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93" w:rsidRDefault="00006F93" w:rsidP="00006F93">
      <w:pPr>
        <w:jc w:val="center"/>
      </w:pPr>
      <w:r>
        <w:object w:dxaOrig="64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19.6pt" o:ole="" fillcolor="window">
            <v:imagedata r:id="rId5" o:title=""/>
          </v:shape>
          <o:OLEObject Type="Embed" ProgID="Word.Picture.8" ShapeID="_x0000_i1025" DrawAspect="Content" ObjectID="_1776238085" r:id="rId6"/>
        </w:object>
      </w:r>
    </w:p>
    <w:p w:rsidR="00006F93" w:rsidRDefault="00006F93" w:rsidP="00006F93">
      <w:pPr>
        <w:jc w:val="center"/>
      </w:pPr>
    </w:p>
    <w:p w:rsidR="00006F93" w:rsidRPr="004B46B1" w:rsidRDefault="00006F93" w:rsidP="00006F93">
      <w:pPr>
        <w:jc w:val="center"/>
        <w:rPr>
          <w:rFonts w:ascii="Times New Roman" w:hAnsi="Times New Roman"/>
          <w:b/>
          <w:sz w:val="20"/>
        </w:rPr>
      </w:pPr>
      <w:r w:rsidRPr="004B46B1">
        <w:rPr>
          <w:rFonts w:ascii="Times New Roman" w:hAnsi="Times New Roman"/>
          <w:b/>
          <w:sz w:val="20"/>
        </w:rPr>
        <w:t xml:space="preserve">Орган по сертификации продукции, процессов и услуг </w:t>
      </w:r>
    </w:p>
    <w:p w:rsidR="00006F93" w:rsidRPr="004B46B1" w:rsidRDefault="00006F93" w:rsidP="00006F93">
      <w:pPr>
        <w:jc w:val="center"/>
        <w:rPr>
          <w:rFonts w:ascii="Times New Roman" w:hAnsi="Times New Roman"/>
          <w:b/>
          <w:sz w:val="20"/>
        </w:rPr>
      </w:pPr>
      <w:r w:rsidRPr="004B46B1">
        <w:rPr>
          <w:rFonts w:ascii="Times New Roman" w:hAnsi="Times New Roman"/>
          <w:b/>
          <w:sz w:val="20"/>
        </w:rPr>
        <w:t>Федерального бюджетного учреждения</w:t>
      </w:r>
    </w:p>
    <w:p w:rsidR="00006F93" w:rsidRPr="004B46B1" w:rsidRDefault="00006F93" w:rsidP="00006F93">
      <w:pPr>
        <w:jc w:val="center"/>
        <w:rPr>
          <w:rFonts w:ascii="Times New Roman" w:hAnsi="Times New Roman"/>
          <w:b/>
          <w:sz w:val="20"/>
        </w:rPr>
      </w:pPr>
      <w:r w:rsidRPr="004B46B1">
        <w:rPr>
          <w:rFonts w:ascii="Times New Roman" w:hAnsi="Times New Roman"/>
          <w:b/>
          <w:sz w:val="20"/>
        </w:rPr>
        <w:t>«Государственный региональный центр стандартизации, метрологии  и испытаний</w:t>
      </w:r>
    </w:p>
    <w:p w:rsidR="00006F93" w:rsidRPr="004B46B1" w:rsidRDefault="00006F93" w:rsidP="00006F93">
      <w:pPr>
        <w:jc w:val="center"/>
        <w:rPr>
          <w:rFonts w:ascii="Times New Roman" w:hAnsi="Times New Roman"/>
          <w:b/>
          <w:sz w:val="20"/>
        </w:rPr>
      </w:pPr>
      <w:r w:rsidRPr="004B46B1">
        <w:rPr>
          <w:rFonts w:ascii="Times New Roman" w:hAnsi="Times New Roman"/>
          <w:b/>
          <w:sz w:val="20"/>
        </w:rPr>
        <w:t xml:space="preserve"> в </w:t>
      </w:r>
      <w:proofErr w:type="gramStart"/>
      <w:r w:rsidRPr="004B46B1">
        <w:rPr>
          <w:rFonts w:ascii="Times New Roman" w:hAnsi="Times New Roman"/>
          <w:b/>
          <w:sz w:val="20"/>
        </w:rPr>
        <w:t>г</w:t>
      </w:r>
      <w:proofErr w:type="gramEnd"/>
      <w:r w:rsidRPr="004B46B1">
        <w:rPr>
          <w:rFonts w:ascii="Times New Roman" w:hAnsi="Times New Roman"/>
          <w:b/>
          <w:sz w:val="20"/>
        </w:rPr>
        <w:t xml:space="preserve">. Санкт-Петербурге, Ленинградской и Новгородской областях, </w:t>
      </w:r>
    </w:p>
    <w:p w:rsidR="00006F93" w:rsidRPr="004B46B1" w:rsidRDefault="00006F93" w:rsidP="00006F93">
      <w:pPr>
        <w:jc w:val="center"/>
        <w:rPr>
          <w:rFonts w:ascii="Times New Roman" w:hAnsi="Times New Roman"/>
          <w:b/>
          <w:sz w:val="20"/>
        </w:rPr>
      </w:pPr>
      <w:r w:rsidRPr="004B46B1">
        <w:rPr>
          <w:rFonts w:ascii="Times New Roman" w:hAnsi="Times New Roman"/>
          <w:b/>
          <w:sz w:val="20"/>
        </w:rPr>
        <w:t>Республике Карелия»</w:t>
      </w:r>
    </w:p>
    <w:p w:rsidR="00006F93" w:rsidRPr="004B46B1" w:rsidRDefault="00006F93" w:rsidP="00006F93">
      <w:pPr>
        <w:pBdr>
          <w:bottom w:val="single" w:sz="12" w:space="1" w:color="auto"/>
        </w:pBdr>
        <w:jc w:val="center"/>
        <w:rPr>
          <w:rFonts w:ascii="Times New Roman" w:hAnsi="Times New Roman"/>
          <w:b/>
          <w:sz w:val="20"/>
        </w:rPr>
      </w:pPr>
      <w:r w:rsidRPr="004B46B1">
        <w:rPr>
          <w:rFonts w:ascii="Times New Roman" w:hAnsi="Times New Roman"/>
          <w:b/>
          <w:sz w:val="20"/>
        </w:rPr>
        <w:t xml:space="preserve"> (ОС ФБУ «</w:t>
      </w:r>
      <w:proofErr w:type="spellStart"/>
      <w:r w:rsidRPr="004B46B1">
        <w:rPr>
          <w:rFonts w:ascii="Times New Roman" w:hAnsi="Times New Roman"/>
          <w:b/>
          <w:sz w:val="20"/>
        </w:rPr>
        <w:t>Тест-С</w:t>
      </w:r>
      <w:proofErr w:type="gramStart"/>
      <w:r w:rsidRPr="004B46B1">
        <w:rPr>
          <w:rFonts w:ascii="Times New Roman" w:hAnsi="Times New Roman"/>
          <w:b/>
          <w:sz w:val="20"/>
        </w:rPr>
        <w:t>.-</w:t>
      </w:r>
      <w:proofErr w:type="gramEnd"/>
      <w:r w:rsidRPr="004B46B1">
        <w:rPr>
          <w:rFonts w:ascii="Times New Roman" w:hAnsi="Times New Roman"/>
          <w:b/>
          <w:sz w:val="20"/>
        </w:rPr>
        <w:t>Петербург</w:t>
      </w:r>
      <w:proofErr w:type="spellEnd"/>
      <w:r w:rsidRPr="004B46B1">
        <w:rPr>
          <w:rFonts w:ascii="Times New Roman" w:hAnsi="Times New Roman"/>
          <w:b/>
          <w:sz w:val="20"/>
        </w:rPr>
        <w:t>»)</w:t>
      </w:r>
    </w:p>
    <w:p w:rsidR="00006F93" w:rsidRPr="00006F93" w:rsidRDefault="00006F93" w:rsidP="00006F93">
      <w:pPr>
        <w:pStyle w:val="af6"/>
        <w:tabs>
          <w:tab w:val="left" w:pos="1134"/>
        </w:tabs>
        <w:jc w:val="center"/>
        <w:rPr>
          <w:rFonts w:ascii="Times New Roman" w:hAnsi="Times New Roman"/>
          <w:b/>
          <w:color w:val="0070C0"/>
          <w:szCs w:val="24"/>
        </w:rPr>
      </w:pPr>
      <w:r w:rsidRPr="00006F93">
        <w:rPr>
          <w:rFonts w:ascii="Times New Roman" w:hAnsi="Times New Roman"/>
          <w:b/>
          <w:color w:val="0070C0"/>
          <w:szCs w:val="24"/>
        </w:rPr>
        <w:t>Схемы сертификации, применяемые при подтверждении соответствия продукции, попадающей под действие технических регламентов Евразийского экономического союза (Таможенного союза).</w:t>
      </w:r>
    </w:p>
    <w:p w:rsidR="00006F93" w:rsidRDefault="00006F93" w:rsidP="00006F93">
      <w:pPr>
        <w:ind w:firstLine="567"/>
        <w:jc w:val="both"/>
        <w:rPr>
          <w:rFonts w:ascii="Times New Roman" w:hAnsi="Times New Roman"/>
          <w:szCs w:val="24"/>
        </w:rPr>
      </w:pPr>
    </w:p>
    <w:p w:rsidR="00006F93" w:rsidRPr="005765D6" w:rsidRDefault="00006F93" w:rsidP="00006F93">
      <w:pPr>
        <w:ind w:firstLine="709"/>
        <w:rPr>
          <w:rFonts w:ascii="Times New Roman" w:eastAsia="Calibri" w:hAnsi="Times New Roman"/>
          <w:b/>
          <w:color w:val="auto"/>
          <w:szCs w:val="24"/>
          <w:lang w:eastAsia="en-US"/>
        </w:rPr>
      </w:pPr>
      <w:r w:rsidRPr="003E6070">
        <w:rPr>
          <w:rFonts w:ascii="Times New Roman" w:eastAsia="Calibri" w:hAnsi="Times New Roman"/>
          <w:b/>
          <w:color w:val="auto"/>
          <w:szCs w:val="24"/>
          <w:lang w:eastAsia="en-US"/>
        </w:rPr>
        <w:t xml:space="preserve">Схемы сертификации по </w:t>
      </w:r>
      <w:proofErr w:type="gramStart"/>
      <w:r w:rsidRPr="005765D6">
        <w:rPr>
          <w:rFonts w:ascii="Times New Roman" w:eastAsia="Calibri" w:hAnsi="Times New Roman"/>
          <w:b/>
          <w:color w:val="auto"/>
          <w:szCs w:val="24"/>
          <w:lang w:eastAsia="en-US"/>
        </w:rPr>
        <w:t>ТР</w:t>
      </w:r>
      <w:proofErr w:type="gramEnd"/>
      <w:r w:rsidRPr="005765D6">
        <w:rPr>
          <w:rFonts w:ascii="Times New Roman" w:eastAsia="Calibri" w:hAnsi="Times New Roman"/>
          <w:b/>
          <w:color w:val="auto"/>
          <w:szCs w:val="24"/>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Перед выпуском в обращение на рынке низковольтное оборудование должно пройти подтверждение соответствия требованиям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Подтверждение соответствия низковольтного оборудования осуществляется по схемам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Низковольтное оборудование, включенное в Перечень, приведенный в приложении к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подлежит подтверждению соответствия в форме сертификации (схемы 1с, 3с, 4с).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В случае неприменения стандартов, указанных в пункте 1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или при их отсутствии, подтверждение соответствия низковольтного оборудования осуществляется в форме сертификации (схемы 1с, 3с, 4с) в соответствии с пунктом 10 статьи 7 ТР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низковольтного оборудования, выпускаемого серийно, осуществляется по схеме 1с. Низковольтное оборудование для сертификации представляет изготовитель (уполномоченное изготовителем лицо). Сертификация партии низковольтного оборудования осуществляется по схеме 3с, единичного изделия – по схеме 4с. Партию низковольтного оборудования (единичное изделие), изготовленного на единой таможенной территории Таможенного союза, представляет изготовитель, партию низковольтного оборудования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низковольтного оборудования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При проведении сертификации низковольтного оборудования (схемы 1с, 3с, 4с):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технические условия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эксплуатационные документы;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перечень стандартов, требованиям которых должно соответствовать данное низковольтное оборудование из Перечня стандартов, указанных в пункте 1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контракт (договор на поставку) или товаросопроводительную документацию (для партии низковольтного оборудования (единичного изделия) (схемы 3с, 4с);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Орган по сертификации (оценке (подтверждению)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осуществляет отбор образца (образцов);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проводит идентификацию низковольтного оборудования путем установления тождественности его характеристик признакам, установленным в статье 1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положениям, установленным статьей 5 ТР ТС 004/2011, и документам, перечисленным в подпункте 5.1 пункта 5 статьи 7 ТР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организует проведение испытаний образца (образцов) низковольтного оборудования на соответствие требованиям стандартов из Перечня стандартов, указанных в пункте 1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и проводит анализ протокола (протоколов)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проводит анализ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налич</w:t>
      </w:r>
      <w:proofErr w:type="gramStart"/>
      <w:r w:rsidRPr="00006F93">
        <w:rPr>
          <w:rFonts w:ascii="Times New Roman" w:eastAsia="Calibri" w:hAnsi="Times New Roman"/>
          <w:color w:val="auto"/>
          <w:sz w:val="20"/>
          <w:lang w:eastAsia="en-US"/>
        </w:rPr>
        <w:t>ии у и</w:t>
      </w:r>
      <w:proofErr w:type="gramEnd"/>
      <w:r w:rsidRPr="00006F93">
        <w:rPr>
          <w:rFonts w:ascii="Times New Roman" w:eastAsia="Calibri" w:hAnsi="Times New Roman"/>
          <w:color w:val="auto"/>
          <w:sz w:val="20"/>
          <w:lang w:eastAsia="en-US"/>
        </w:rPr>
        <w:t xml:space="preserve">зготовителя сертифицированной системы менеджмента качества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выдает сертификат соответствия по единой форме, утвержденной Комиссией. Срок действия сертификата соответствия для низковольтного оборудования, выпускаемого серийно, - не более 5 лет, для партии низковольтного оборудования (единичного изделия) срок действия сертификата соответствия не устанавливается.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Изготовитель (уполномоченное изготовителем лицо), импортер:</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наносит единый знак обращения продукции на рынке государств-членов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формирует после завершения подтверждения соответствия комплект документов на низковольтное оборудование, в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документы, предусмотренные в подпункте 5.1 пункта 5 статьи 7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протокол (протоколы)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результаты анализа состояния производства;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Орган по сертификации (оценке (подтверждению) соответствия) проводит инспекционный </w:t>
      </w:r>
      <w:proofErr w:type="gramStart"/>
      <w:r w:rsidRPr="00006F93">
        <w:rPr>
          <w:rFonts w:ascii="Times New Roman" w:eastAsia="Calibri" w:hAnsi="Times New Roman"/>
          <w:color w:val="auto"/>
          <w:sz w:val="20"/>
          <w:lang w:eastAsia="en-US"/>
        </w:rPr>
        <w:t>контроль за</w:t>
      </w:r>
      <w:proofErr w:type="gramEnd"/>
      <w:r w:rsidRPr="00006F93">
        <w:rPr>
          <w:rFonts w:ascii="Times New Roman" w:eastAsia="Calibri" w:hAnsi="Times New Roman"/>
          <w:color w:val="auto"/>
          <w:sz w:val="20"/>
          <w:lang w:eastAsia="en-US"/>
        </w:rPr>
        <w:t xml:space="preserve">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При проведении сертификации низковольтного оборудования, в случае неприменения стандартов из Перечня стандартов, указанных в пункте 1 статьи 6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004/2011, или при их отсутствии (схемы 1с, 3с, 4с):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низковольтное оборудование, подтверждающий соответствие низковольтного оборудования требованиям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технические условия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эксплуатационные документы;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описание принятых технических решений и оценку рисков, подтверждающих выполнение требований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 контракт (договор на поставку) или товаросопроводительную документацию (для партии низковольтного оборудования (единичного изделия) (схемы 3с, 4с).</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Орган по сертификации (оценке (подтверждению)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осуществляет отбор образца (образцов);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проводит идентификацию низковольтного оборудования путем установления тождественности его характеристик признакам, установленным в статье 1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положениям, установленным статьей 5 ТР ТС 004/2011, и документам, перечисленным в подпункте 10.1 пункта 10 статьи 7 ТР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проводит подтверждение соответствия низковольтного оборудования непосредственно требованиям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этом орган по сертификации (оценке (подтверждению)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определяет на основе требований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конкретные требования безопасности для сертифицируемого низковольтного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проводит анализ принятых технических решений и оценку рисков, подтверждающих выполнение требований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проведенных изготовителем;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определяет из Перечня стандартов, указанных в пункте 2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низковольтного оборудования конкретным требованиям безопасности;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организует проведение испытаний низковольтного оборудования и проводит анализ протокола (протоколов)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проводит анализ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наличии у изготовителя сертифицированной системы менеджмента производства или разработки и производства низковольтного оборудования оценивает возможность данной системы обеспечивать стабильный выпуск сертифицируемого низковольтного оборудования, соответствующего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выдает сертификат соответствия по единой форме, утвержденной Комиссией.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Срок действия сертификата соответствия для низковольтного оборудования, выпускаемого серийно, - не более 5 лет, для партии низковольтного оборудования (единичного изделия) срок действия сертификата соответствия не устанавливается.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Изготовитель (уполномоченное изготовителем лицо), импортер:</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наносит единый знак обращения продукции на рынке государств-членов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формирует после завершения подтверждения соответствия комплект документов на низковольтное оборудование, в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документы, предусмотренные в подпункте 10.1 пункта 10 статьи 7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004/2011;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протокол (протоколы)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результаты анализа состояния производства;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Орган по сертификации (оценке (подтверждению) соответствия) проводит инспекционный </w:t>
      </w:r>
      <w:proofErr w:type="gramStart"/>
      <w:r w:rsidRPr="00006F93">
        <w:rPr>
          <w:rFonts w:ascii="Times New Roman" w:eastAsia="Calibri" w:hAnsi="Times New Roman"/>
          <w:color w:val="auto"/>
          <w:sz w:val="20"/>
          <w:lang w:eastAsia="en-US"/>
        </w:rPr>
        <w:t>контроль за</w:t>
      </w:r>
      <w:proofErr w:type="gramEnd"/>
      <w:r w:rsidRPr="00006F93">
        <w:rPr>
          <w:rFonts w:ascii="Times New Roman" w:eastAsia="Calibri" w:hAnsi="Times New Roman"/>
          <w:color w:val="auto"/>
          <w:sz w:val="20"/>
          <w:lang w:eastAsia="en-US"/>
        </w:rPr>
        <w:t xml:space="preserve"> сертифицированным низковольтным оборудованием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Комплект документов на низковольтное оборудование должен храниться на территории государств-членов Таможенного союза </w:t>
      </w:r>
      <w:proofErr w:type="gramStart"/>
      <w:r w:rsidRPr="00006F93">
        <w:rPr>
          <w:rFonts w:ascii="Times New Roman" w:eastAsia="Calibri" w:hAnsi="Times New Roman"/>
          <w:color w:val="auto"/>
          <w:sz w:val="20"/>
          <w:lang w:eastAsia="en-US"/>
        </w:rPr>
        <w:t>на</w:t>
      </w:r>
      <w:proofErr w:type="gramEnd"/>
      <w:r w:rsidRPr="00006F93">
        <w:rPr>
          <w:rFonts w:ascii="Times New Roman" w:eastAsia="Calibri" w:hAnsi="Times New Roman"/>
          <w:color w:val="auto"/>
          <w:sz w:val="20"/>
          <w:lang w:eastAsia="en-US"/>
        </w:rPr>
        <w:t>:</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низковольтное оборудование – у изготовителя (уполномоченного изготовителем лица) в течение не менее 10 лет со дня снятия (прекращения) с производства этого низковольтного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партию низковольтного оборудования – у импортера или уполномоченного изготовителем лица в течение не менее 10 лет со дня реализации последнего изделия из партии.</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lastRenderedPageBreak/>
        <w:t xml:space="preserve">Схемы сертификации по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007/2011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Подтверждение соответствия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007/2011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w:t>
      </w:r>
      <w:proofErr w:type="gramStart"/>
      <w:r w:rsidRPr="00006F93">
        <w:rPr>
          <w:rFonts w:ascii="Times New Roman" w:eastAsia="Calibri" w:hAnsi="Times New Roman"/>
          <w:color w:val="auto"/>
          <w:sz w:val="20"/>
          <w:lang w:eastAsia="en-US"/>
        </w:rPr>
        <w:t>контроля за</w:t>
      </w:r>
      <w:proofErr w:type="gramEnd"/>
      <w:r w:rsidRPr="00006F93">
        <w:rPr>
          <w:rFonts w:ascii="Times New Roman" w:eastAsia="Calibri" w:hAnsi="Times New Roman"/>
          <w:color w:val="auto"/>
          <w:sz w:val="20"/>
          <w:lang w:eastAsia="en-US"/>
        </w:rPr>
        <w:t xml:space="preserve"> сертифицированной продукцией – 1 раз в год;</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w:t>
      </w:r>
      <w:proofErr w:type="gramStart"/>
      <w:r w:rsidRPr="00006F93">
        <w:rPr>
          <w:rFonts w:ascii="Times New Roman" w:eastAsia="Calibri" w:hAnsi="Times New Roman"/>
          <w:color w:val="auto"/>
          <w:sz w:val="20"/>
          <w:lang w:eastAsia="en-US"/>
        </w:rPr>
        <w:t>контроля за</w:t>
      </w:r>
      <w:proofErr w:type="gramEnd"/>
      <w:r w:rsidRPr="00006F93">
        <w:rPr>
          <w:rFonts w:ascii="Times New Roman" w:eastAsia="Calibri" w:hAnsi="Times New Roman"/>
          <w:color w:val="auto"/>
          <w:sz w:val="20"/>
          <w:lang w:eastAsia="en-US"/>
        </w:rPr>
        <w:t xml:space="preserve"> сертифицированной продукцией – 1 раз в год.</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Подтверждение соответствия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007/2011 в форме сертификации осуществляется для следующей продукции за исключением продукции, указанной в пункте 2 статьи 12 ТР ТС 007/2011: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изделия санитарно-гигиенические из резины формовые и неформовые для ухода за детьми;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изделия санитарно-гигиенические и галантерейные из пластмасс и металла;</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 посуда и столовые приборы (чашки, блюдца, поильники, тарелки, миски, ложки, вилки, ножи, бутылочки и другие</w:t>
      </w:r>
      <w:proofErr w:type="gramEnd"/>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старше 3 лет и подростков;</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белье постельное;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изделия 1-го слоя бельевые (белье нательное, корсетные и купальные изделия) трикотажные и из текстильных материалов для детей старше 3 лет и подростков;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изделия чулочно-носочные трикотажные 1-го слоя для детей старше 3 лет и подростков;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изделия чулочно-носочные трикотажные 2-го слоя;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головные уборы (летние) 1-го слоя трикотажные и из текстильных материалов для детей старше 3 лет и подростков;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одежда и изделия 2-го слоя из текстильных материалов и кожи;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изделия 2-го слоя трикотажные, шарфы трикотажные;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головные уборы 2-го слоя трикотажные, из текстильных материалов и кожи для детей до 1-го года;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одежда и изделия 3-го слоя трикотажные, из текстильных материалов и кожи для детей до 1-го года;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одежда, изделия и головные уборы из меха для детей до 1-го года;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обувь, кроме обуви валяной грубошерстной;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коляски детские;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велосипеды.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Для подтверждения соответствия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007/2011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007/2011, проводит анализ полученных результатов испытаний, содержащихся в протоколе, дает заключение о соответствии (несоответствии) требованиям ТР ТС 007/2011, проводит оценку производства изготовителя (анализ состояния производства), если </w:t>
      </w:r>
      <w:proofErr w:type="gramStart"/>
      <w:r w:rsidRPr="00006F93">
        <w:rPr>
          <w:rFonts w:ascii="Times New Roman" w:eastAsia="Calibri" w:hAnsi="Times New Roman"/>
          <w:color w:val="auto"/>
          <w:sz w:val="20"/>
          <w:lang w:eastAsia="en-US"/>
        </w:rPr>
        <w:t>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Аккредитованная испытательная лаборатория (центр) проводит испытания и оформляет протокол испытаний типовых образцов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Протокол испытаний типовых образцов продукции должен содержать:</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дату оформления протокола и номер в соответствии с системой, принятой в аккредитованной испытательной лаборатории;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и регистрационный номер аккредитованной испытательной лаборатории;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фактические и нормативные значения проверяемых показателей свой</w:t>
      </w:r>
      <w:proofErr w:type="gramStart"/>
      <w:r w:rsidRPr="00006F93">
        <w:rPr>
          <w:rFonts w:ascii="Times New Roman" w:eastAsia="Calibri" w:hAnsi="Times New Roman"/>
          <w:color w:val="auto"/>
          <w:sz w:val="20"/>
          <w:lang w:eastAsia="en-US"/>
        </w:rPr>
        <w:t>ств пр</w:t>
      </w:r>
      <w:proofErr w:type="gramEnd"/>
      <w:r w:rsidRPr="00006F93">
        <w:rPr>
          <w:rFonts w:ascii="Times New Roman" w:eastAsia="Calibri" w:hAnsi="Times New Roman"/>
          <w:color w:val="auto"/>
          <w:sz w:val="20"/>
          <w:lang w:eastAsia="en-US"/>
        </w:rPr>
        <w:t>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технического регламента, на соответствие требованиям которого проводятся сертификационные испытания;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номера и наименования нормативных документов на примененные методы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 перечень испытательного оборудования и средств измерений, использованных при проведении испытаний.</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Схемы сертификации по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010/2011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Подтверждение соответствия машин и (или) оборудования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010/2011 осуществляется в форме: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010/2011 в форме сертификации, приведенный в Приложении № 3 данного регламента.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По решению заявителя вместо декларирования о соответствии в отношении машин и (или) оборудования, включенных в Перечень, указанный в абзаце 1 пункта 4 статьи 8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010/2011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ТС 010/2011, в том числе при отсутствии или недостаточности у заявителя собственных доказательств подтверждения соответствия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Сертификат соответствия является документом, подтверждающим соответствие машины и (или) оборудования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010/2011.</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Сведения о сертификате соответствия должны быть указаны в паспорте машины и (или)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проведении подтверждения соответствия проверяется соответствие машин и (или) оборудования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010/2011, заданным непосредственно, или установленным в стандартах, указанных в статье 6 ТР ТС 010/2011.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010/2011,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обоснование безопасности;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технические условия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эксплуатационные документы;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перечень стандартов, указанных в статье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010/2011, требованиям которых должны соответствовать данные машины и (или) оборудование (при их применении изготовителем);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контракт (договор на поставку) (для партии, единичного изделия) или товаросопроводительную документацию (для партии, единичного изделия);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сертификат на систему менеджмента изготовителя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сведения о проведенных исследованиях (при наличии);</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 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сертификаты соответствия на материалы и комплектующие изделия или протоколы их испытаний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сертификаты соответствия на данные машины и (или) оборудование, полученные от зарубежных органов по сертификации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другие документы, прямо или косвенно подтверждающие соответствие машин и (или) оборудования требованиям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010/2011 (при наличии).</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Схемы сертификации по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016/2011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Подтверждение соответствия газоиспользующего оборудования осуществляется по схемам, установленным в техническом регламенте в соответствии с Положением о порядке применения типовых схем оценки (подтверждения) соответствия требованиям технических регламентов Таможенного союза, утвержденным Комиссией.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По желанию заявителя декларирование соответствия может быть заменено сертификацией по схемам сертификации, эквивалентным схемам декларирования соответствия, предусмотренным для газоиспользующего оборудования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 в том числе при отсутствии или недостаточности у заявителя собственных доказательств подтверждения соответствия требованиям ТР ТС 016/2011.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Сертификация газоиспользующего оборудования осуществляется на основании договора между заявителем и органом по сертификации (оценке (подтверждению) соответствия) по схемам, установленным пунктом 12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Для подтверждения соответствия газоиспользующего оборудования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 устанавливаются следующие схемы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схема 1с – сертификация газоиспользующего оборудования, выпускаемого серийно,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газоиспользующего оборудования и последующего контроля органом по сертификации (оценке (подтверждению) соответствия) сертифицированного газоиспользующего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б) схема 3с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схема 4с – сертификация единичных образцов газоиспользующего оборудования на основании результатов их испытаний, проведенных аккредитованной испытательной лабораторией (центром).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сертификации газоиспользующего оборудования по схеме 1с заявителем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 и в части ответственности за несоответствие поставляемой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 (лицо, выполняющее функции иностранного изготовителя).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сертификации газоиспользующего оборудования по схемам 3с и 4с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 и в части ответственности за несоответствие поставляемой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 (лицо, выполняющее функции иностранного изготовителя).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Для осуществления сертификации газоиспользующего оборудования заявитель формирует комплект документов, который должен включать в себя: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техническую документацию газоиспользующего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перечень стандартов, указанных в пункте 1 статьи 5ТР ТС 016/2011, требованиям которых должно соответствовать данное газоиспользующее оборудование (если применялись);</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е) пояснительную записку, содержащую описание принятых технических решений, подтверждающих выполнение требований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 если стандарты, указанные в пункте 1 статьи 5 ТР ТС 016/2011 отсутствуют или не применялись;</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г) протокол (протоколы) испытаний типового (единичного) образца, проведенные изготовителем или аккредитованной испытательной лабораторией (при наличии);</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д</w:t>
      </w:r>
      <w:proofErr w:type="spellEnd"/>
      <w:r w:rsidRPr="00006F93">
        <w:rPr>
          <w:rFonts w:ascii="Times New Roman" w:eastAsia="Calibri" w:hAnsi="Times New Roman"/>
          <w:color w:val="auto"/>
          <w:sz w:val="20"/>
          <w:lang w:eastAsia="en-US"/>
        </w:rPr>
        <w:t>) сертификаты соответствия (декларации о соответствии) на устройства, находящиеся в обращении отдельно от газоиспользующего оборудования, предназначенные для встраивания в газоиспользующее оборудование (при наличии таких устройств, встроенных в оборудование);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е) сертификат (копия сертификата) системы менеджмента качества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ж) другие по выбору заявителя документы, прямо или косвенно подтверждающие соответствие газоиспользующего оборудования требованиям, установленным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газоиспользующего оборудования включает в себя следующие процедуры: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а) подачу заявителем в орган по сертификации (оценке (подтверждению) соответствия) заявки на проведение сертификации газоиспользующего оборудования (далее – заявка) с прилагаемым комплектом документов, указанным в пункте 14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рассмотрение заявки и принятие по ней решения органом по сертификации (оценке (подтверждению)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отбор органом по сертификации (оценке (подтверждению) соответствия) типовых образцов газоиспользующего оборудования для проведения испытаний в аккредитованной испытательной лаборатории (центре);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г) проведение испытаний образц</w:t>
      </w:r>
      <w:proofErr w:type="gramStart"/>
      <w:r w:rsidRPr="00006F93">
        <w:rPr>
          <w:rFonts w:ascii="Times New Roman" w:eastAsia="Calibri" w:hAnsi="Times New Roman"/>
          <w:color w:val="auto"/>
          <w:sz w:val="20"/>
          <w:lang w:eastAsia="en-US"/>
        </w:rPr>
        <w:t>а(</w:t>
      </w:r>
      <w:proofErr w:type="spellStart"/>
      <w:proofErr w:type="gramEnd"/>
      <w:r w:rsidRPr="00006F93">
        <w:rPr>
          <w:rFonts w:ascii="Times New Roman" w:eastAsia="Calibri" w:hAnsi="Times New Roman"/>
          <w:color w:val="auto"/>
          <w:sz w:val="20"/>
          <w:lang w:eastAsia="en-US"/>
        </w:rPr>
        <w:t>ов</w:t>
      </w:r>
      <w:proofErr w:type="spellEnd"/>
      <w:r w:rsidRPr="00006F93">
        <w:rPr>
          <w:rFonts w:ascii="Times New Roman" w:eastAsia="Calibri" w:hAnsi="Times New Roman"/>
          <w:color w:val="auto"/>
          <w:sz w:val="20"/>
          <w:lang w:eastAsia="en-US"/>
        </w:rPr>
        <w:t>) газоиспользующего оборудования аккредитованной испытательной лабораторией (центром);</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д</w:t>
      </w:r>
      <w:proofErr w:type="spellEnd"/>
      <w:r w:rsidRPr="00006F93">
        <w:rPr>
          <w:rFonts w:ascii="Times New Roman" w:eastAsia="Calibri" w:hAnsi="Times New Roman"/>
          <w:color w:val="auto"/>
          <w:sz w:val="20"/>
          <w:lang w:eastAsia="en-US"/>
        </w:rPr>
        <w:t>) проведение органом по сертификации (оценке (подтверждению) соответствия) анализа представленного заявителем комплекта документов;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е) проведение органом по сертификации (оценке (подтверждению) соответствия) анализа состояния производства газоиспользующего оборудования, если такой анализ предусмотрен соответствующей схемой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наличии у изготовителя сертифицированной системы менеджмента качества производства или разработки и производства газоиспользующего оборудования орган по сертификации (оценке (подтверждению) соответствия) оценивает возможность данной системы обеспечивать стабильный выпуск сертифицируемого газоиспользующего оборудования, соответствующего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ж) обобщение результатов испытаний, анализа технической документации и состояния производства газоиспользующего оборудования или оценки системы менеджмента качества и при положительном результате выдачу заявителю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з</w:t>
      </w:r>
      <w:proofErr w:type="spellEnd"/>
      <w:r w:rsidRPr="00006F93">
        <w:rPr>
          <w:rFonts w:ascii="Times New Roman" w:eastAsia="Calibri" w:hAnsi="Times New Roman"/>
          <w:color w:val="auto"/>
          <w:sz w:val="20"/>
          <w:lang w:eastAsia="en-US"/>
        </w:rPr>
        <w:t>) маркировка единым знаком обращения продукции на рынке государств-членов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 инспекционный </w:t>
      </w:r>
      <w:proofErr w:type="gramStart"/>
      <w:r w:rsidRPr="00006F93">
        <w:rPr>
          <w:rFonts w:ascii="Times New Roman" w:eastAsia="Calibri" w:hAnsi="Times New Roman"/>
          <w:color w:val="auto"/>
          <w:sz w:val="20"/>
          <w:lang w:eastAsia="en-US"/>
        </w:rPr>
        <w:t>контроль за</w:t>
      </w:r>
      <w:proofErr w:type="gramEnd"/>
      <w:r w:rsidRPr="00006F93">
        <w:rPr>
          <w:rFonts w:ascii="Times New Roman" w:eastAsia="Calibri" w:hAnsi="Times New Roman"/>
          <w:color w:val="auto"/>
          <w:sz w:val="20"/>
          <w:lang w:eastAsia="en-US"/>
        </w:rPr>
        <w:t xml:space="preserve"> сертифицированным газоиспользующим оборудованием, если такой контроль предусмотрен схемой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Заявитель подает заявку по своему выбору в любой из органов по сертификации (оценке (подтверждению)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Если схема сертификации предусматривает проведение испытаний, заявитель должен предоставить в распоряжение органа по сертификации (оценке (подтверждению) соответствия) типовой образец газоиспользующего оборудования, представляющий данное производство. Протокол испытаний может охватывать несколько моделей </w:t>
      </w:r>
      <w:r w:rsidRPr="00006F93">
        <w:rPr>
          <w:rFonts w:ascii="Times New Roman" w:eastAsia="Calibri" w:hAnsi="Times New Roman"/>
          <w:color w:val="auto"/>
          <w:sz w:val="20"/>
          <w:lang w:eastAsia="en-US"/>
        </w:rPr>
        <w:lastRenderedPageBreak/>
        <w:t>(типов) газоиспользующего оборудования при условии, что различие между моделями (типами) не влияет на уровень безопасности и иные требования относительно использования газоиспользующего оборудования. В случае необходимости проведения дополнительных испытаний, которые не могут быть проведены на уже отобранном типовом образце, органом по сертификации (оценке (</w:t>
      </w:r>
      <w:proofErr w:type="gramStart"/>
      <w:r w:rsidRPr="00006F93">
        <w:rPr>
          <w:rFonts w:ascii="Times New Roman" w:eastAsia="Calibri" w:hAnsi="Times New Roman"/>
          <w:color w:val="auto"/>
          <w:sz w:val="20"/>
          <w:lang w:eastAsia="en-US"/>
        </w:rPr>
        <w:t xml:space="preserve">подтверждению) </w:t>
      </w:r>
      <w:proofErr w:type="gramEnd"/>
      <w:r w:rsidRPr="00006F93">
        <w:rPr>
          <w:rFonts w:ascii="Times New Roman" w:eastAsia="Calibri" w:hAnsi="Times New Roman"/>
          <w:color w:val="auto"/>
          <w:sz w:val="20"/>
          <w:lang w:eastAsia="en-US"/>
        </w:rPr>
        <w:t>соответствия) могут отбираться дополнительные типовые образцы.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Испытания типового образца проводит аккредитованная испытательная лаборатория (центр) на основании договора с заявителем или органом по сертификации (оценке (подтверждению) соответствия), которому выдается протокол испытаний. Допускается проводить испытания типового образца аккредитованной испытательной лабораторией (центром) у изготовителя или на месте эксплуатации, если типовой образец отвечает признакам, установленным пунктом 6 статьи 1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016/2011.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положительных результатах анализа представленной заявителем технической документации, результатов испытаний типового образца и анализа состояния производства газоиспользующего оборудования орган по сертификации (оценке (подтверждению) соответствия) оформляет сертификат соответствия, регистрирует его и выдает заявителю.</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оформляется по Единой форме, утвержденной решением Комиссии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Срок действия сертификата соответствия для газоиспользующего оборудования, выпускаемого серийно, - не более 5 лет, для партии газоиспользующего оборудования (единичного изделия) срок действия сертификата соответствия не устанавливается. Сертификат соответствия в отношении партии газоиспользующего оборудования действует только в отношении оборудования, относящегося к конкретной партии.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Заявитель, в том числе заявитель, являющийся продавцом (поставщиком) газоиспользующего оборудования, на основании полученного сертификата соответствия маркирует газоиспользующее оборудование единым знаком обращения продукции на рынке государств - членов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Орган по сертификации (оценке (подтверждению) соответствия) не реже одного раза в два года в течение всего срока действия сертификата соответствия проводит инспекционный контроль за сертифицированным газоиспользующим оборудованием, выпускаемым серийно, посредством испытаний образцов в аккредитованной испытательной лаборатории (центре) и (или) анализа состояния производства газоиспользующего оборудования, если такой анализ предусмотрен соответствующей схемой сертификации.</w:t>
      </w:r>
      <w:proofErr w:type="gramEnd"/>
      <w:r w:rsidRPr="00006F93">
        <w:rPr>
          <w:rFonts w:ascii="Times New Roman" w:eastAsia="Calibri" w:hAnsi="Times New Roman"/>
          <w:color w:val="auto"/>
          <w:sz w:val="20"/>
          <w:lang w:eastAsia="en-US"/>
        </w:rPr>
        <w:t xml:space="preserve"> Отбор типового образца для испытаний по усмотрению органа по сертификации (оценке (подтверждению) соответствия) проводится у изготовителя или продавца.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Хранение технической документации.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Техническая документация, включая документы, подтверждающие соответствие на территории государств - членов Таможенного союза, должна храниться: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 газоиспользующее оборудование – у изготовителя (лица, выполняющего функции иностранного изготовителя) в течение не менее 10 лет со дня снятия (прекращения) с производства этого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партию газоиспользующего оборудования (единичное изделие) – у продавца (поставщика), изготовителя (лица, выполняющего функции иностранного изготовителя) в течение не менее 10 лет со дня реализации последнего изделия из партии.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Вышеуказанные документы должны предоставляться органам государственного контроля (надзора) по их требованию.</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Схемы сертификации по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017/2011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 являющееся изготовителем (уполномоченным изготовителем лицом) или продавцом (поставщиком).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Для подтверждения соответствия продукцию необходимо идентифицировать.</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Идентификацию продукции легкой промышленности проводит: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изготовитель, уполномоченное изготовителем лицо, продавец (поставщик), декларирующий соответствие продукции легкой промышленности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017/2011 и выпускающий ее в обращение на единой таможенной территории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орган по сертификации (оценке (подтверждению) соответствия) в целях подтверждения соответствия продукции легкой промышленности, подлежащей сертификации,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017/2011.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Для идентификации продукции легкой промышленности используются органолептический и (или) инструментальный методы: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при органолептическом методе продукцию легкой промышленности идентифицируют по наименованию и виду (назначению) продукции, а также тождественности ее характеристик признакам, свойственным определяемому виду продукции, и сформированному комплекту документов.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случае</w:t>
      </w:r>
      <w:proofErr w:type="gramStart"/>
      <w:r w:rsidRPr="00006F93">
        <w:rPr>
          <w:rFonts w:ascii="Times New Roman" w:eastAsia="Calibri" w:hAnsi="Times New Roman"/>
          <w:color w:val="auto"/>
          <w:sz w:val="20"/>
          <w:lang w:eastAsia="en-US"/>
        </w:rPr>
        <w:t>,</w:t>
      </w:r>
      <w:proofErr w:type="gramEnd"/>
      <w:r w:rsidRPr="00006F93">
        <w:rPr>
          <w:rFonts w:ascii="Times New Roman" w:eastAsia="Calibri" w:hAnsi="Times New Roman"/>
          <w:color w:val="auto"/>
          <w:sz w:val="20"/>
          <w:lang w:eastAsia="en-US"/>
        </w:rPr>
        <w:t xml:space="preserve"> если органолептический метод идентификации не дает достоверной информации о продукции, применяется инструментальный метод.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 содержащих правила и методы испытаний (исследований) и измерений, в том числе правила отбора образцов, </w:t>
      </w:r>
      <w:r w:rsidRPr="00006F93">
        <w:rPr>
          <w:rFonts w:ascii="Times New Roman" w:eastAsia="Calibri" w:hAnsi="Times New Roman"/>
          <w:color w:val="auto"/>
          <w:sz w:val="20"/>
          <w:lang w:eastAsia="en-US"/>
        </w:rPr>
        <w:lastRenderedPageBreak/>
        <w:t xml:space="preserve">необходимые для применения и исполнения требований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017/2011 и осуществления оценки (подтверждения) соответствия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Подтверждение соответствия продукции легкой промышленности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017/2011 в форме сертификации проводится по схемам сертификации, приведенных в таблице 2 ТР ТС 017/2011, для следующих групп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белье нательное, изделия корсетные, изделия купальные;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постельное белье;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чулочно-носочные изделия первого слоя.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Сертификацию продукции легкой промышленности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(далее – орган по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Для сертификации продукции легкой промышленности изготовитель (уполномоченное изготовителем лицо), продавец (поставщик) предоставляет в орган по сертификации комплект документов,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протоколы испытаний образцов продукции (типовых образцов продукции), подтверждающие соответствие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017/2011 по показателям безопасности (срок действия не более 3 лет)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протоколы испытаний материалов и комплектующих изделий, которые использовались при изготовлении продукции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эксплуатационные документы, техническую и конструкторскую документацию, сведения о сырье, материалах и комплектующих изделиях (при наличии названных документов);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копию сертификата соответствия на систему менеджмента качества производства продукции легкой промышленности (схема 2с);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копии документов, подтверждающих происхождение продукции легкой промышленности; контракт (договор на поставку) и товаросопроводительную документацию (для партии продукции) (схема 3с);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другие документы, подтверждающие безопасность продукции (по усмотрению заявителя).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Протокол испытаний образцов продукции (типовых образцов продукции) должен содержать:</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дату оформления протокола и номер в соответствии с системой, принятой в испытательной лаборатории;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испытательной лаборатории или наименование и регистрационный номер аккредитованной испытательной лаборатории (в зависимости от схемы декларирования);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перечень испытательного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условия проведения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и фактические значения проверяемых показателей свой</w:t>
      </w:r>
      <w:proofErr w:type="gramStart"/>
      <w:r w:rsidRPr="00006F93">
        <w:rPr>
          <w:rFonts w:ascii="Times New Roman" w:eastAsia="Calibri" w:hAnsi="Times New Roman"/>
          <w:color w:val="auto"/>
          <w:sz w:val="20"/>
          <w:lang w:eastAsia="en-US"/>
        </w:rPr>
        <w:t>ств пр</w:t>
      </w:r>
      <w:proofErr w:type="gramEnd"/>
      <w:r w:rsidRPr="00006F93">
        <w:rPr>
          <w:rFonts w:ascii="Times New Roman" w:eastAsia="Calibri" w:hAnsi="Times New Roman"/>
          <w:color w:val="auto"/>
          <w:sz w:val="20"/>
          <w:lang w:eastAsia="en-US"/>
        </w:rPr>
        <w:t>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номера и наименования нормативных документов на примененные методы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предпринимает все необходимые меры, чтобы процесс производства был стабильным и обеспечивал соответствие изготавливаемой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017/2011 (схема 1с), а также предпринимает все необходимые меры по обеспечению стабильности функционирования системы менеджмента (схема 2с).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Орган по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проводит идентификацию продукции легкой промышленности согласно пункту 2 статьи 11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017/2011;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осуществляет отбор образцов и организует проведение испытаний образцов продукции на соответствие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017/2011;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проводит анализ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принимает решение о возможности выдачи сертификата или об отказе в его выдаче по итогам рассмотрения результатов испытаний и анализа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выдает сертификат соответствия по единой форме, утвержденной Комиссией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Срок действия сертификата соответствия для продукции легкой промышленности, выпускаемой серийно, составляет не более 5 лет, для партии продукции легкой промышленности срок действия сертификата соответствия не устанавливается.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Изготовитель (уполномоченное изготовителем лицо), продавец (поставщик):</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наносит единый знак обращения продукции на рынке государств-членов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включает после завершения процедур подтверждения соответствия в комплект документов на продукцию легкой промышленности: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протокол (протоколы)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результаты анализа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Орган по сертификации проводит инспекционный </w:t>
      </w:r>
      <w:proofErr w:type="gramStart"/>
      <w:r w:rsidRPr="00006F93">
        <w:rPr>
          <w:rFonts w:ascii="Times New Roman" w:eastAsia="Calibri" w:hAnsi="Times New Roman"/>
          <w:color w:val="auto"/>
          <w:sz w:val="20"/>
          <w:lang w:eastAsia="en-US"/>
        </w:rPr>
        <w:t>контроль за</w:t>
      </w:r>
      <w:proofErr w:type="gramEnd"/>
      <w:r w:rsidRPr="00006F93">
        <w:rPr>
          <w:rFonts w:ascii="Times New Roman" w:eastAsia="Calibri" w:hAnsi="Times New Roman"/>
          <w:color w:val="auto"/>
          <w:sz w:val="20"/>
          <w:lang w:eastAsia="en-US"/>
        </w:rPr>
        <w:t xml:space="preserve"> сертифицированной продукцией легкой промышленности посредством проведения испытаний образцов в аккредитованной испытательной лаборатории и (или) анализа состояния производства.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Аккредитованная испытательная лаборатория проводит испытания и оформляет протокол испытаний образцов продукции, предоставленных для инспекционного контроля.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Периодичность инспекционного контроля – 1 раз в год.</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Комплект документов на продукцию легкой промышленности должен храниться на территории государства-члена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 на продукцию, выпускаемую серийно – у изготовителя (уполномоченного изготовителем лица) в течение не менее 5 лет со дня снятия (прекращения) с производства продукции легкой промышленности;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 партию продукции – у продавца (поставщика), изготовителя (уполномоченного изготовителем лица) в течение не менее 5 лет со дня реализации последнего изделия из партии и предоставляться органам государственного надзора по их требованию.</w:t>
      </w:r>
    </w:p>
    <w:p w:rsidR="00006F93" w:rsidRPr="00006F93" w:rsidRDefault="00006F93" w:rsidP="00006F93">
      <w:pPr>
        <w:jc w:val="both"/>
        <w:rPr>
          <w:rFonts w:ascii="Times New Roman" w:eastAsia="Calibri" w:hAnsi="Times New Roman"/>
          <w:color w:val="auto"/>
          <w:sz w:val="20"/>
          <w:lang w:eastAsia="en-US"/>
        </w:rPr>
      </w:pP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Таблица 2 из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017/2011</w:t>
      </w:r>
    </w:p>
    <w:p w:rsidR="00006F93" w:rsidRPr="00006F93" w:rsidRDefault="00006F93" w:rsidP="00006F93">
      <w:pPr>
        <w:jc w:val="both"/>
        <w:rPr>
          <w:rFonts w:ascii="Times New Roman" w:eastAsia="Calibri" w:hAnsi="Times New Roman"/>
          <w:color w:val="auto"/>
          <w:sz w:val="20"/>
          <w:lang w:eastAsia="en-US"/>
        </w:rPr>
      </w:pPr>
    </w:p>
    <w:tbl>
      <w:tblPr>
        <w:tblStyle w:val="16"/>
        <w:tblW w:w="0" w:type="auto"/>
        <w:jc w:val="center"/>
        <w:tblLook w:val="04A0"/>
      </w:tblPr>
      <w:tblGrid>
        <w:gridCol w:w="1293"/>
        <w:gridCol w:w="1426"/>
        <w:gridCol w:w="1523"/>
        <w:gridCol w:w="1619"/>
        <w:gridCol w:w="1742"/>
        <w:gridCol w:w="1742"/>
      </w:tblGrid>
      <w:tr w:rsidR="00006F93" w:rsidRPr="00006F93" w:rsidTr="00D52A48">
        <w:trPr>
          <w:jc w:val="center"/>
        </w:trPr>
        <w:tc>
          <w:tcPr>
            <w:tcW w:w="1293" w:type="dxa"/>
            <w:vMerge w:val="restart"/>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Номер схемы</w:t>
            </w:r>
          </w:p>
        </w:tc>
        <w:tc>
          <w:tcPr>
            <w:tcW w:w="4568" w:type="dxa"/>
            <w:gridSpan w:val="3"/>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Элемент схемы</w:t>
            </w:r>
          </w:p>
        </w:tc>
        <w:tc>
          <w:tcPr>
            <w:tcW w:w="1742" w:type="dxa"/>
            <w:vMerge w:val="restart"/>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Применение</w:t>
            </w:r>
          </w:p>
        </w:tc>
        <w:tc>
          <w:tcPr>
            <w:tcW w:w="1742" w:type="dxa"/>
            <w:vMerge w:val="restart"/>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Документ, подтверждающий соответствие</w:t>
            </w:r>
          </w:p>
        </w:tc>
      </w:tr>
      <w:tr w:rsidR="00006F93" w:rsidRPr="00006F93" w:rsidTr="00D52A48">
        <w:trPr>
          <w:jc w:val="center"/>
        </w:trPr>
        <w:tc>
          <w:tcPr>
            <w:tcW w:w="1293" w:type="dxa"/>
            <w:vMerge/>
            <w:vAlign w:val="center"/>
          </w:tcPr>
          <w:p w:rsidR="00006F93" w:rsidRPr="00006F93" w:rsidRDefault="00006F93" w:rsidP="00D52A48">
            <w:pPr>
              <w:jc w:val="center"/>
              <w:rPr>
                <w:rFonts w:ascii="Times New Roman" w:eastAsia="Calibri" w:hAnsi="Times New Roman"/>
                <w:color w:val="auto"/>
                <w:sz w:val="20"/>
                <w:lang w:eastAsia="en-US"/>
              </w:rPr>
            </w:pPr>
          </w:p>
        </w:tc>
        <w:tc>
          <w:tcPr>
            <w:tcW w:w="1426"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Испытания продукции</w:t>
            </w:r>
          </w:p>
        </w:tc>
        <w:tc>
          <w:tcPr>
            <w:tcW w:w="152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Оценка производства</w:t>
            </w:r>
          </w:p>
        </w:tc>
        <w:tc>
          <w:tcPr>
            <w:tcW w:w="1619"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Инспекционный контроль</w:t>
            </w:r>
          </w:p>
        </w:tc>
        <w:tc>
          <w:tcPr>
            <w:tcW w:w="1742" w:type="dxa"/>
            <w:vMerge/>
            <w:vAlign w:val="center"/>
          </w:tcPr>
          <w:p w:rsidR="00006F93" w:rsidRPr="00006F93" w:rsidRDefault="00006F93" w:rsidP="00D52A48">
            <w:pPr>
              <w:jc w:val="center"/>
              <w:rPr>
                <w:rFonts w:ascii="Times New Roman" w:eastAsia="Calibri" w:hAnsi="Times New Roman"/>
                <w:color w:val="auto"/>
                <w:sz w:val="20"/>
                <w:lang w:eastAsia="en-US"/>
              </w:rPr>
            </w:pPr>
          </w:p>
        </w:tc>
        <w:tc>
          <w:tcPr>
            <w:tcW w:w="1742" w:type="dxa"/>
            <w:vMerge/>
            <w:vAlign w:val="center"/>
          </w:tcPr>
          <w:p w:rsidR="00006F93" w:rsidRPr="00006F93" w:rsidRDefault="00006F93" w:rsidP="00D52A48">
            <w:pPr>
              <w:jc w:val="center"/>
              <w:rPr>
                <w:rFonts w:ascii="Times New Roman" w:eastAsia="Calibri" w:hAnsi="Times New Roman"/>
                <w:color w:val="auto"/>
                <w:sz w:val="20"/>
                <w:lang w:eastAsia="en-US"/>
              </w:rPr>
            </w:pPr>
          </w:p>
        </w:tc>
      </w:tr>
      <w:tr w:rsidR="00006F93" w:rsidRPr="00006F93" w:rsidTr="00D52A48">
        <w:trPr>
          <w:jc w:val="center"/>
        </w:trPr>
        <w:tc>
          <w:tcPr>
            <w:tcW w:w="129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1с</w:t>
            </w:r>
          </w:p>
        </w:tc>
        <w:tc>
          <w:tcPr>
            <w:tcW w:w="1426"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Испытания образцов продукции</w:t>
            </w:r>
          </w:p>
        </w:tc>
        <w:tc>
          <w:tcPr>
            <w:tcW w:w="152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Анализ состояния производства</w:t>
            </w:r>
          </w:p>
        </w:tc>
        <w:tc>
          <w:tcPr>
            <w:tcW w:w="1619"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Испытания образцов продукции и (или) анализ состояния производства</w:t>
            </w:r>
          </w:p>
        </w:tc>
        <w:tc>
          <w:tcPr>
            <w:tcW w:w="1742" w:type="dxa"/>
            <w:vMerge w:val="restart"/>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Для продукции, выпускаемой серийно</w:t>
            </w:r>
          </w:p>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Заявитель – изготовитель, в том числе иностранный, при наличии уполномоченного изготовителем лица на единой таможенной территории Таможенного союза</w:t>
            </w:r>
          </w:p>
        </w:tc>
        <w:tc>
          <w:tcPr>
            <w:tcW w:w="1742" w:type="dxa"/>
            <w:vMerge w:val="restart"/>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на продукцию, выпускаемую серийно</w:t>
            </w:r>
          </w:p>
        </w:tc>
      </w:tr>
      <w:tr w:rsidR="00006F93" w:rsidRPr="00006F93" w:rsidTr="00D52A48">
        <w:trPr>
          <w:jc w:val="center"/>
        </w:trPr>
        <w:tc>
          <w:tcPr>
            <w:tcW w:w="129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2с</w:t>
            </w:r>
          </w:p>
        </w:tc>
        <w:tc>
          <w:tcPr>
            <w:tcW w:w="1426"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Испытания образцов продукции</w:t>
            </w:r>
          </w:p>
        </w:tc>
        <w:tc>
          <w:tcPr>
            <w:tcW w:w="152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системы менеджмента</w:t>
            </w:r>
          </w:p>
        </w:tc>
        <w:tc>
          <w:tcPr>
            <w:tcW w:w="1619"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Испытания образцов продукции и контроль системы менеджмента</w:t>
            </w:r>
          </w:p>
        </w:tc>
        <w:tc>
          <w:tcPr>
            <w:tcW w:w="1742" w:type="dxa"/>
            <w:vMerge/>
            <w:vAlign w:val="center"/>
          </w:tcPr>
          <w:p w:rsidR="00006F93" w:rsidRPr="00006F93" w:rsidRDefault="00006F93" w:rsidP="00D52A48">
            <w:pPr>
              <w:jc w:val="center"/>
              <w:rPr>
                <w:rFonts w:ascii="Times New Roman" w:eastAsia="Calibri" w:hAnsi="Times New Roman"/>
                <w:color w:val="auto"/>
                <w:sz w:val="20"/>
                <w:lang w:eastAsia="en-US"/>
              </w:rPr>
            </w:pPr>
          </w:p>
        </w:tc>
        <w:tc>
          <w:tcPr>
            <w:tcW w:w="1742" w:type="dxa"/>
            <w:vMerge/>
            <w:vAlign w:val="center"/>
          </w:tcPr>
          <w:p w:rsidR="00006F93" w:rsidRPr="00006F93" w:rsidRDefault="00006F93" w:rsidP="00D52A48">
            <w:pPr>
              <w:jc w:val="center"/>
              <w:rPr>
                <w:rFonts w:ascii="Times New Roman" w:eastAsia="Calibri" w:hAnsi="Times New Roman"/>
                <w:color w:val="auto"/>
                <w:sz w:val="20"/>
                <w:lang w:eastAsia="en-US"/>
              </w:rPr>
            </w:pPr>
          </w:p>
        </w:tc>
      </w:tr>
      <w:tr w:rsidR="00006F93" w:rsidRPr="00006F93" w:rsidTr="00D52A48">
        <w:trPr>
          <w:jc w:val="center"/>
        </w:trPr>
        <w:tc>
          <w:tcPr>
            <w:tcW w:w="129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3с</w:t>
            </w:r>
          </w:p>
        </w:tc>
        <w:tc>
          <w:tcPr>
            <w:tcW w:w="1426"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Испытания образцов продукции</w:t>
            </w:r>
          </w:p>
        </w:tc>
        <w:tc>
          <w:tcPr>
            <w:tcW w:w="152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w:t>
            </w:r>
          </w:p>
        </w:tc>
        <w:tc>
          <w:tcPr>
            <w:tcW w:w="1619"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w:t>
            </w:r>
          </w:p>
        </w:tc>
        <w:tc>
          <w:tcPr>
            <w:tcW w:w="1742"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Для партии продукции (единичного изделия)</w:t>
            </w:r>
          </w:p>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Заявитель – продавец продукции (поставщик), изготовитель, в том числе иностранный</w:t>
            </w:r>
          </w:p>
        </w:tc>
        <w:tc>
          <w:tcPr>
            <w:tcW w:w="1742"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на партию продукции</w:t>
            </w:r>
          </w:p>
        </w:tc>
      </w:tr>
    </w:tbl>
    <w:p w:rsidR="00006F93" w:rsidRPr="00006F93" w:rsidRDefault="00006F93" w:rsidP="00006F93">
      <w:pPr>
        <w:jc w:val="center"/>
        <w:rPr>
          <w:rFonts w:ascii="Times New Roman" w:eastAsia="Calibri" w:hAnsi="Times New Roman"/>
          <w:color w:val="auto"/>
          <w:sz w:val="20"/>
          <w:lang w:eastAsia="en-US"/>
        </w:rPr>
      </w:pP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Схемы сертификации по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019/2011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выборе </w:t>
      </w:r>
      <w:proofErr w:type="gramStart"/>
      <w:r w:rsidRPr="00006F93">
        <w:rPr>
          <w:rFonts w:ascii="Times New Roman" w:eastAsia="Calibri" w:hAnsi="Times New Roman"/>
          <w:color w:val="auto"/>
          <w:sz w:val="20"/>
          <w:lang w:eastAsia="en-US"/>
        </w:rPr>
        <w:t>форм подтверждения соответствия средства индивидуальной защиты</w:t>
      </w:r>
      <w:proofErr w:type="gramEnd"/>
      <w:r w:rsidRPr="00006F93">
        <w:rPr>
          <w:rFonts w:ascii="Times New Roman" w:eastAsia="Calibri" w:hAnsi="Times New Roman"/>
          <w:color w:val="auto"/>
          <w:sz w:val="20"/>
          <w:lang w:eastAsia="en-US"/>
        </w:rPr>
        <w:t xml:space="preserve"> классифицируются по степени риска причинения вреда пользователю:</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средств индивидуальной защиты осуществляется аккредитованным органом по сертификации, включенным в единый реестр.</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w:t>
      </w:r>
      <w:proofErr w:type="gramEnd"/>
      <w:r w:rsidRPr="00006F93">
        <w:rPr>
          <w:rFonts w:ascii="Times New Roman" w:eastAsia="Calibri" w:hAnsi="Times New Roman"/>
          <w:color w:val="auto"/>
          <w:sz w:val="20"/>
          <w:lang w:eastAsia="en-US"/>
        </w:rPr>
        <w:t xml:space="preserve">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019/2011 и в части ответственности за несоответствие поставляемых средств индивидуальной защиты требованиям ТР ТС 019/2011 (лицо, выполняющее функции иностранного изготовителя).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для выпускаемых серийно </w:t>
      </w:r>
      <w:proofErr w:type="gramStart"/>
      <w:r w:rsidRPr="00006F93">
        <w:rPr>
          <w:rFonts w:ascii="Times New Roman" w:eastAsia="Calibri" w:hAnsi="Times New Roman"/>
          <w:color w:val="auto"/>
          <w:sz w:val="20"/>
          <w:lang w:eastAsia="en-US"/>
        </w:rPr>
        <w:t>СИЗ</w:t>
      </w:r>
      <w:proofErr w:type="gramEnd"/>
      <w:r w:rsidRPr="00006F93">
        <w:rPr>
          <w:rFonts w:ascii="Times New Roman" w:eastAsia="Calibri" w:hAnsi="Times New Roman"/>
          <w:color w:val="auto"/>
          <w:sz w:val="20"/>
          <w:lang w:eastAsia="en-US"/>
        </w:rPr>
        <w:t>, качество которых зависит от показателей безопасности, применяется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для партий </w:t>
      </w:r>
      <w:proofErr w:type="gramStart"/>
      <w:r w:rsidRPr="00006F93">
        <w:rPr>
          <w:rFonts w:ascii="Times New Roman" w:eastAsia="Calibri" w:hAnsi="Times New Roman"/>
          <w:color w:val="auto"/>
          <w:sz w:val="20"/>
          <w:lang w:eastAsia="en-US"/>
        </w:rPr>
        <w:t>СИЗ</w:t>
      </w:r>
      <w:proofErr w:type="gramEnd"/>
      <w:r w:rsidRPr="00006F93">
        <w:rPr>
          <w:rFonts w:ascii="Times New Roman" w:eastAsia="Calibri" w:hAnsi="Times New Roman"/>
          <w:color w:val="auto"/>
          <w:sz w:val="20"/>
          <w:lang w:eastAsia="en-US"/>
        </w:rPr>
        <w:t xml:space="preserve"> применяется схема 3с;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для единичных изделий </w:t>
      </w:r>
      <w:proofErr w:type="gramStart"/>
      <w:r w:rsidRPr="00006F93">
        <w:rPr>
          <w:rFonts w:ascii="Times New Roman" w:eastAsia="Calibri" w:hAnsi="Times New Roman"/>
          <w:color w:val="auto"/>
          <w:sz w:val="20"/>
          <w:lang w:eastAsia="en-US"/>
        </w:rPr>
        <w:t>СИЗ</w:t>
      </w:r>
      <w:proofErr w:type="gramEnd"/>
      <w:r w:rsidRPr="00006F93">
        <w:rPr>
          <w:rFonts w:ascii="Times New Roman" w:eastAsia="Calibri" w:hAnsi="Times New Roman"/>
          <w:color w:val="auto"/>
          <w:sz w:val="20"/>
          <w:lang w:eastAsia="en-US"/>
        </w:rPr>
        <w:t xml:space="preserve"> (образцов) применяется схема 4с;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при постановке на производство (внедрении в серию) </w:t>
      </w:r>
      <w:proofErr w:type="gramStart"/>
      <w:r w:rsidRPr="00006F93">
        <w:rPr>
          <w:rFonts w:ascii="Times New Roman" w:eastAsia="Calibri" w:hAnsi="Times New Roman"/>
          <w:color w:val="auto"/>
          <w:sz w:val="20"/>
          <w:lang w:eastAsia="en-US"/>
        </w:rPr>
        <w:t>СИЗ</w:t>
      </w:r>
      <w:proofErr w:type="gramEnd"/>
      <w:r w:rsidRPr="00006F93">
        <w:rPr>
          <w:rFonts w:ascii="Times New Roman" w:eastAsia="Calibri" w:hAnsi="Times New Roman"/>
          <w:color w:val="auto"/>
          <w:sz w:val="20"/>
          <w:lang w:eastAsia="en-US"/>
        </w:rPr>
        <w:t xml:space="preserve"> применяется схема 5с;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при постановке на производство (внедрении в серию) СИЗ, изготовитель </w:t>
      </w:r>
      <w:proofErr w:type="gramStart"/>
      <w:r w:rsidRPr="00006F93">
        <w:rPr>
          <w:rFonts w:ascii="Times New Roman" w:eastAsia="Calibri" w:hAnsi="Times New Roman"/>
          <w:color w:val="auto"/>
          <w:sz w:val="20"/>
          <w:lang w:eastAsia="en-US"/>
        </w:rPr>
        <w:t>которых</w:t>
      </w:r>
      <w:proofErr w:type="gramEnd"/>
      <w:r w:rsidRPr="00006F93">
        <w:rPr>
          <w:rFonts w:ascii="Times New Roman" w:eastAsia="Calibri" w:hAnsi="Times New Roman"/>
          <w:color w:val="auto"/>
          <w:sz w:val="20"/>
          <w:lang w:eastAsia="en-US"/>
        </w:rPr>
        <w:t xml:space="preserve"> заявляет о сертификации системы менеджмента, применяется схема 6с.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 xml:space="preserve">Схемы сертификации, применяемые для различных видов средств индивидуальной защиты, указаны в приложении № 4 к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019/2011.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Орган по сертификации средств индивидуальной защиты: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1) привлекает на договорной основе для проведения исследований аккредитованные испытательные лаборатории (центры), включенные в единый реестр;</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2) осуществляет ежегодный инспекционный </w:t>
      </w:r>
      <w:proofErr w:type="gramStart"/>
      <w:r w:rsidRPr="00006F93">
        <w:rPr>
          <w:rFonts w:ascii="Times New Roman" w:eastAsia="Calibri" w:hAnsi="Times New Roman"/>
          <w:color w:val="auto"/>
          <w:sz w:val="20"/>
          <w:lang w:eastAsia="en-US"/>
        </w:rPr>
        <w:t>контроль за</w:t>
      </w:r>
      <w:proofErr w:type="gramEnd"/>
      <w:r w:rsidRPr="00006F93">
        <w:rPr>
          <w:rFonts w:ascii="Times New Roman" w:eastAsia="Calibri" w:hAnsi="Times New Roman"/>
          <w:color w:val="auto"/>
          <w:sz w:val="20"/>
          <w:lang w:eastAsia="en-US"/>
        </w:rPr>
        <w:t xml:space="preserve"> сертифицированными средствами индивидуальной защиты в соответствии со схемой сертификации и договором с заявителем;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3) осуществляет отбор образцов для целей сертификации и, если предусмотрено договором на проведение работ по сертификации продукции, представляет их для проведения исследований (испытаний) и измерений в аккредитованные испытательные лаборатории (центры), включенные в единый реестр;</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4) проводит анализ состояния производства (для схем 1с и 5с) или сертификации системы менеджмента (для схемы сертификации 6с), а также осуществляет </w:t>
      </w:r>
      <w:proofErr w:type="gramStart"/>
      <w:r w:rsidRPr="00006F93">
        <w:rPr>
          <w:rFonts w:ascii="Times New Roman" w:eastAsia="Calibri" w:hAnsi="Times New Roman"/>
          <w:color w:val="auto"/>
          <w:sz w:val="20"/>
          <w:lang w:eastAsia="en-US"/>
        </w:rPr>
        <w:t>контроль за</w:t>
      </w:r>
      <w:proofErr w:type="gramEnd"/>
      <w:r w:rsidRPr="00006F93">
        <w:rPr>
          <w:rFonts w:ascii="Times New Roman" w:eastAsia="Calibri" w:hAnsi="Times New Roman"/>
          <w:color w:val="auto"/>
          <w:sz w:val="20"/>
          <w:lang w:eastAsia="en-US"/>
        </w:rPr>
        <w:t xml:space="preserve"> стабильностью функционирования системы менеджмента;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6) информирует указанные в пунктах 5.21 и 5.22 данного раздела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019/2011 органы государственного контроля (надзора) о средствах индивидуальной защиты, поступивших на сертификацию, но не прошедших ее;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государства-члена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8) обеспечивает предоставление заявителям информации о порядке проведения обязательной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9) оформляет договор с заявителем на проведение работ по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10) принимает решение о подтверждении действия сертификата соответствия по результатам проведенного инспекционного </w:t>
      </w:r>
      <w:proofErr w:type="gramStart"/>
      <w:r w:rsidRPr="00006F93">
        <w:rPr>
          <w:rFonts w:ascii="Times New Roman" w:eastAsia="Calibri" w:hAnsi="Times New Roman"/>
          <w:color w:val="auto"/>
          <w:sz w:val="20"/>
          <w:lang w:eastAsia="en-US"/>
        </w:rPr>
        <w:t>контроля за</w:t>
      </w:r>
      <w:proofErr w:type="gramEnd"/>
      <w:r w:rsidRPr="00006F93">
        <w:rPr>
          <w:rFonts w:ascii="Times New Roman" w:eastAsia="Calibri" w:hAnsi="Times New Roman"/>
          <w:color w:val="auto"/>
          <w:sz w:val="20"/>
          <w:lang w:eastAsia="en-US"/>
        </w:rPr>
        <w:t xml:space="preserve"> сертифицированными средствами индивидуальной защиты.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019/2011 (для схем сертификации 1с и 5с),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ТР ТС 019/2011 (для схемы сертификации </w:t>
      </w:r>
      <w:proofErr w:type="gramStart"/>
      <w:r w:rsidRPr="00006F93">
        <w:rPr>
          <w:rFonts w:ascii="Times New Roman" w:eastAsia="Calibri" w:hAnsi="Times New Roman"/>
          <w:color w:val="auto"/>
          <w:sz w:val="20"/>
          <w:lang w:eastAsia="en-US"/>
        </w:rPr>
        <w:t>6с).</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w:t>
      </w:r>
      <w:proofErr w:type="gramStart"/>
      <w:r w:rsidRPr="00006F93">
        <w:rPr>
          <w:rFonts w:ascii="Times New Roman" w:eastAsia="Calibri" w:hAnsi="Times New Roman"/>
          <w:color w:val="auto"/>
          <w:sz w:val="20"/>
          <w:lang w:eastAsia="en-US"/>
        </w:rPr>
        <w:t>е(</w:t>
      </w:r>
      <w:proofErr w:type="gramEnd"/>
      <w:r w:rsidRPr="00006F93">
        <w:rPr>
          <w:rFonts w:ascii="Times New Roman" w:eastAsia="Calibri" w:hAnsi="Times New Roman"/>
          <w:color w:val="auto"/>
          <w:sz w:val="20"/>
          <w:lang w:eastAsia="en-US"/>
        </w:rPr>
        <w:t>ах) государства(в)-члена(</w:t>
      </w:r>
      <w:proofErr w:type="spellStart"/>
      <w:r w:rsidRPr="00006F93">
        <w:rPr>
          <w:rFonts w:ascii="Times New Roman" w:eastAsia="Calibri" w:hAnsi="Times New Roman"/>
          <w:color w:val="auto"/>
          <w:sz w:val="20"/>
          <w:lang w:eastAsia="en-US"/>
        </w:rPr>
        <w:t>ов</w:t>
      </w:r>
      <w:proofErr w:type="spellEnd"/>
      <w:r w:rsidRPr="00006F93">
        <w:rPr>
          <w:rFonts w:ascii="Times New Roman" w:eastAsia="Calibri" w:hAnsi="Times New Roman"/>
          <w:color w:val="auto"/>
          <w:sz w:val="20"/>
          <w:lang w:eastAsia="en-US"/>
        </w:rPr>
        <w:t>) Таможенного союза,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1) копии регистрационных документов заявителя в том числе: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полное и сокращенное, в том числе фирменное (при наличии), наименование юридического лица, его организационно-правовая форма;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почтовый адрес места нахождения организации;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сведения о постановке на государственный учет;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идентификационный номер налогоплательщика;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сведения о документе, подтверждающем факт постановки организации на учет в налоговом органе (дата, номер, кем выдан);</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2) наименование, технические условия, описание средства индивидуальной защиты, эксплуатационные документы на него;</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3) сведения о средствах индивидуальной защиты и идентифицирующих их признаках в соответствии с пунктом 1.4 раздела 1 и разделом 4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019/2011, декларируемое количество (серийное производство, партия или единица продукции), код продукции в соответствии с Единой товарной номенклатурой внешнеэкономической деятельности стран Таможенного союза, а также сведения об изготовителе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4) сведения об условиях хранения, эксплуатации, ухода, ремонта, обслуживания, транспортировки и утилизации средств индивидуальной защиты;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5) эксплуатационные характеристики, в том числе ограничения применения;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6) данные о деталях (компонентах) и запасных изделиях средств индивидуальной защиты;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7) сведения о классах защиты;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8) срок годности средства индивидуальной защиты и (или) его компонентов;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9) сведения о типе упаковки средства индивидуальной защиты;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10) описание значения любой нанесенной на средство индивидуальной защиты маркировки;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11) для схемы 6с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 xml:space="preserve">Копии документов, на основании которых выдавался сертификат соответствия средств индивидуальной защиты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019/2011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Копии (в том числе электронные) протоколов исследований (испытаний) и измерений подлежат хранению в испытательной лаборатории не менее 10 лет с даты их оформления.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Срок действия сертификата соответствия, выданного по схеме 3с и 4с, составляет не более 1 года; срок действия сертификата соответствия, выданного по схемам сертификации 5с и 6с, составляет 3 года; срок действия сертификата соответствия, выданного по схеме сертификации 1с, составляет 5 лет.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На единой таможенной территории Таможенного союза должен храниться комплект документов </w:t>
      </w:r>
      <w:proofErr w:type="gramStart"/>
      <w:r w:rsidRPr="00006F93">
        <w:rPr>
          <w:rFonts w:ascii="Times New Roman" w:eastAsia="Calibri" w:hAnsi="Times New Roman"/>
          <w:color w:val="auto"/>
          <w:sz w:val="20"/>
          <w:lang w:eastAsia="en-US"/>
        </w:rPr>
        <w:t>на</w:t>
      </w:r>
      <w:proofErr w:type="gramEnd"/>
      <w:r w:rsidRPr="00006F93">
        <w:rPr>
          <w:rFonts w:ascii="Times New Roman" w:eastAsia="Calibri" w:hAnsi="Times New Roman"/>
          <w:color w:val="auto"/>
          <w:sz w:val="20"/>
          <w:lang w:eastAsia="en-US"/>
        </w:rPr>
        <w:t>:</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партию средств индивидуальной защиты – у импортера (поставщика) в течение не менее 10 лет со дня реализации последнего изделия из партии.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Комплект документов, подтверждающих соответствие, должен предоставляться органам государственного контроля (надзора) по их требованиям.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Государственный контроль (надзор) за соответствием средств индивидуальной защиты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019/2011 осуществляется в соответствии с требованиями законодательства государства-члена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019/2011, несут ответственность в соответствии с законодательством государства-члена Таможенного союза, на территории которого совершено нарушение.</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Схемы сертификации по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Перед выпуском в обращение на рынке техническое средство должно пройти подтверждение соответствия требованиям по электромагнитной совместимости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Подтверждение соответствия технического средства осуществляется по схемам, установленным в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Технические средства, включенные в Перечень, приведенный в приложении 3 к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подлежат подтверждению соответствия в форме сертификации (схемы 1с, 3с, 4с). В случае неприменения стандартов, указанных в пункте 1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или при их отсутствии, подтверждение соответствия технического средства осуществляется в форме сертификации (схемы 1с, 3с, 4с) в соответствии с пунктом 10 статьи 7 ТР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технического средства, выпускаемого серийно, осуществляется по схеме 1с. Техническое средство для сертификации представляет изготовитель (уполномоченное изготовителем лицо). Сертификация партии технических средств осуществляется по схеме 3с, единичного изделия – по схеме 4с. Партию технических средств (единичное изделие), изготовленных на единой таможенной территории Таможенного союза, представляет изготовитель, партию технических средств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технических сре</w:t>
      </w:r>
      <w:proofErr w:type="gramStart"/>
      <w:r w:rsidRPr="00006F93">
        <w:rPr>
          <w:rFonts w:ascii="Times New Roman" w:eastAsia="Calibri" w:hAnsi="Times New Roman"/>
          <w:color w:val="auto"/>
          <w:sz w:val="20"/>
          <w:lang w:eastAsia="en-US"/>
        </w:rPr>
        <w:t>дств пр</w:t>
      </w:r>
      <w:proofErr w:type="gramEnd"/>
      <w:r w:rsidRPr="00006F93">
        <w:rPr>
          <w:rFonts w:ascii="Times New Roman" w:eastAsia="Calibri" w:hAnsi="Times New Roman"/>
          <w:color w:val="auto"/>
          <w:sz w:val="20"/>
          <w:lang w:eastAsia="en-US"/>
        </w:rPr>
        <w:t>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При проведении сертификации технического средства (схемы 1с, 3с, 4с):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технические условия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эксплуатационные документы;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перечень стандартов, требованиям которых должно соответствовать данное техническое средство из Перечня стандартов, указанных в пункте 1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 контракт (договор на поставку) или товаросопроводительную документацию (для партии технических средств (единичного изделия) (схемы 3с, 4с).</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Орган по сертификации (оценке (подтверждению)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осуществляет отбор образца (образцов);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проводит идентификацию технического средства путем установления тождественности его характеристик признакам, установленным в статье 1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положениям, установленным статьей 5 ТР ТС 020/2011, и документам, перечисленным в пункте 5.1 пункта 5 статьи 7 ТР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организует проведение испытаний образца (образцов) технического средства на соответствие требованиям стандартов из Перечня стандартов, указанных в пункте 1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и проводит анализ протокола (протоколов)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проводит анализ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 xml:space="preserve">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сертифицируемых технических средств, соответствующих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выдает сертификат соответствия по единой форме, утвержденной Комиссией. 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Изготовитель (уполномоченное изготовителем лицо), импортер:</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наносит единый знак обращения продукции на рынке государств-членов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формирует после завершения подтверждения соответствия комплект документов на техническое средство, в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документы, предусмотренные в подпункте 5.1 пункта 5 статьи 7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протокол (протоколы)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результаты анализа состояния производства;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Орган по сертификации (оценке (подтверждению) соответствия) проводит инспекционный </w:t>
      </w:r>
      <w:proofErr w:type="gramStart"/>
      <w:r w:rsidRPr="00006F93">
        <w:rPr>
          <w:rFonts w:ascii="Times New Roman" w:eastAsia="Calibri" w:hAnsi="Times New Roman"/>
          <w:color w:val="auto"/>
          <w:sz w:val="20"/>
          <w:lang w:eastAsia="en-US"/>
        </w:rPr>
        <w:t>контроль за</w:t>
      </w:r>
      <w:proofErr w:type="gramEnd"/>
      <w:r w:rsidRPr="00006F93">
        <w:rPr>
          <w:rFonts w:ascii="Times New Roman" w:eastAsia="Calibri" w:hAnsi="Times New Roman"/>
          <w:color w:val="auto"/>
          <w:sz w:val="20"/>
          <w:lang w:eastAsia="en-US"/>
        </w:rPr>
        <w:t xml:space="preserve"> сертифицированным техническим средством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При проведении сертификации технического средства, в случае неприменения стандартов из Перечня стандартов, указанных в пункте 1 статьи 6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020/2011, или при их отсутствии (схемы 1с, 3с, 4с):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технические условия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эксплуатационные документы;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описание принятых технических решений, подтверждающее выполнение требований по электромагнитной совместимости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 контракт (договор на поставку) или товаросопроводительную документацию (для партии технических средств (единичного изделия) (схемы 3с, 4с).</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Орган по сертификации (оценке (подтверждению)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осуществляет отбор образца (образцов);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проводит идентификацию технического средства путем установления тождественности его характеристик признакам, установленным в статье 1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положениям, установленным статьей 5 ТР ТС 020/2011, и документам, перечисленным в подпункте 10.1 пункта 10 статьи 7 ТР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проводит подтверждение соответствия технического средства непосредственно требованиям по электромагнитной совместимости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этом орган по сертификации (оценке (подтверждению)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на основе требований по электромагнитной совместимости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и условий электромагнитной обстановки, для применения в которой предназначено техническое средство,</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определяет конкретные требования по электромагнитной совместимости для сертифицируемого технического средства;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проводит анализ принятых технических решений, подтверждающих выполнение требований по электромагнитной совместимости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проведенных изготовителем;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определяет из Перечня стандартов, указанных в пункте 2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технического средства конкретным требованиям по электромагнитной совместимости;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организует проведение испытаний технического средства и проводит анализ протокола (протоколов)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проводит анализ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сертифицируемого технического средства, соответствующего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выдает сертификат соответствия по единой форме, утвержденной Комиссией.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Изготовитель (уполномоченное изготовителем лицо), импортер:</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наносит единый знак обращения продукции на рынке государств-членов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формирует после завершения подтверждения соответствия комплект документов на техническое средство, в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документы, предусмотренные в подпункте 10.1 пункта 10 статьи 7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020/2011;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протокол (протоколы)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результаты анализа состояния производства;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 xml:space="preserve">Орган по сертификации (оценке (подтверждению) соответствия) проводит инспекционный </w:t>
      </w:r>
      <w:proofErr w:type="gramStart"/>
      <w:r w:rsidRPr="00006F93">
        <w:rPr>
          <w:rFonts w:ascii="Times New Roman" w:eastAsia="Calibri" w:hAnsi="Times New Roman"/>
          <w:color w:val="auto"/>
          <w:sz w:val="20"/>
          <w:lang w:eastAsia="en-US"/>
        </w:rPr>
        <w:t>контроль за</w:t>
      </w:r>
      <w:proofErr w:type="gramEnd"/>
      <w:r w:rsidRPr="00006F93">
        <w:rPr>
          <w:rFonts w:ascii="Times New Roman" w:eastAsia="Calibri" w:hAnsi="Times New Roman"/>
          <w:color w:val="auto"/>
          <w:sz w:val="20"/>
          <w:lang w:eastAsia="en-US"/>
        </w:rPr>
        <w:t xml:space="preserve"> сертифицированным техническим средством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подтверждении соответствия стационарных установок по решению изготовителя проводится экспертиза технической документации по обеспечению электромагнитной совместимости, а также применяются расчетно-экспериментальные методы, документированные результаты которых подлежат включению в комплект документов на техническое средство.</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Комплект документов на техническое средство должен храниться на территории государств-членов Таможенного союза </w:t>
      </w:r>
      <w:proofErr w:type="gramStart"/>
      <w:r w:rsidRPr="00006F93">
        <w:rPr>
          <w:rFonts w:ascii="Times New Roman" w:eastAsia="Calibri" w:hAnsi="Times New Roman"/>
          <w:color w:val="auto"/>
          <w:sz w:val="20"/>
          <w:lang w:eastAsia="en-US"/>
        </w:rPr>
        <w:t>на</w:t>
      </w:r>
      <w:proofErr w:type="gramEnd"/>
      <w:r w:rsidRPr="00006F93">
        <w:rPr>
          <w:rFonts w:ascii="Times New Roman" w:eastAsia="Calibri" w:hAnsi="Times New Roman"/>
          <w:color w:val="auto"/>
          <w:sz w:val="20"/>
          <w:lang w:eastAsia="en-US"/>
        </w:rPr>
        <w:t>:</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техническое средство – у изготовителя (уполномоченного изготовителем лица) в течение не менее 10 лет со дня снятия (прекращения) с производства этого технического средства;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партию технических средств – у импортера или уполномоченного изготовителем лица в течение не менее 10 лет со дня реализации последнего изделия из партии.</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Схемы сертификации по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025/2012</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Мебель детская, мебель для учебных заведений, мебель для дошкольных учреждений подлежит обязательной сертификации соответствия по схемам, предусмотренным в Приложении 4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Подтверждение соответствия мебельной продукции осуществляется в соответствии с унифицированными процедурами и типовыми схемами оценки (подтверждения) соответствия, утвержденными Решением Комиссии Таможенного союза от 7 апреля 2011 № 621.</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действует на единой таможенной территории Таможенного союза в отношении мебельной продукции, выпускаемой в обращение на единой таможенной территории Таможенного союза во время действия сертификата соответствия, и применительно к каждой единице продукции, в течение ее срока службы.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Сведения о сертификате соответствия должны быть указаны в сопроводительной документации на продукцию.</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проведении подтверждения соответствия мебельной продукции заявитель формирует комплект доказательственных документов, подтверждающих соответствие требованиям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 который включает: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техническое описание на изделие мебели или группу однородной мебельной продукции, содержащее: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изделий (группы изделий) мебели;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обозначение и функциональное назначение изделий мебели;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чертежи общего вида с указанием габаритных и функциональных размеров;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краткое описание конструкции изделия;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особенности эксплуатации, предельные нагрузки;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сертификаты соответствия или протоколы испытаний на материалы и комплектующие изделия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в) перечень частично или полностью использованных межгосударственных или национальных стандартов и документов, указанных в пункте 8.1 статьи 5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 для обеспечения подтверждения соответствия продукции требованиям ТР ТС 025/2012, а в случае если указанные стандарты и документы не применялись, описание решений, выбранных для реализации требований ТР ТС 025/2012;</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г) протоколы испытаний типового образца мебельной продукции, проведенных изготовителем, продавцом, лицом, выполняющим функции иностранного изготовителя и (или)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д</w:t>
      </w:r>
      <w:proofErr w:type="spellEnd"/>
      <w:r w:rsidRPr="00006F93">
        <w:rPr>
          <w:rFonts w:ascii="Times New Roman" w:eastAsia="Calibri" w:hAnsi="Times New Roman"/>
          <w:color w:val="auto"/>
          <w:sz w:val="20"/>
          <w:lang w:eastAsia="en-US"/>
        </w:rPr>
        <w:t>) контракт (договор на поставку) – для партии, единичного изделия или товаросопроводительную документацию - для партии, единичного изделия;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е) сертификаты соответствия на мебельную продукцию, полученные от зарубежных органов по сертификации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ж) сертификат на систему менеджмента качества изготовителя, распространяющуюся на производство или проектирование и производство заявленной на подтверждение соответствия мебельной продукции, если это предусмотрено схемой подтверждения соответствия;</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з</w:t>
      </w:r>
      <w:proofErr w:type="spellEnd"/>
      <w:r w:rsidRPr="00006F93">
        <w:rPr>
          <w:rFonts w:ascii="Times New Roman" w:eastAsia="Calibri" w:hAnsi="Times New Roman"/>
          <w:color w:val="auto"/>
          <w:sz w:val="20"/>
          <w:lang w:eastAsia="en-US"/>
        </w:rPr>
        <w:t xml:space="preserve">) другие документы, прямо или косвенно подтверждающие соответствие мебельной продукции требованиям безопасности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мебельной продукции:</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Сертификацию мебельной продукции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имеющий в области аккредитации мебельную продукцию.</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Заявитель может обратиться </w:t>
      </w:r>
      <w:proofErr w:type="gramStart"/>
      <w:r w:rsidRPr="00006F93">
        <w:rPr>
          <w:rFonts w:ascii="Times New Roman" w:eastAsia="Calibri" w:hAnsi="Times New Roman"/>
          <w:color w:val="auto"/>
          <w:sz w:val="20"/>
          <w:lang w:eastAsia="en-US"/>
        </w:rPr>
        <w:t>с заявкой на сертификацию продукции по своему выбору в любой из аккредитованных органов</w:t>
      </w:r>
      <w:proofErr w:type="gramEnd"/>
      <w:r w:rsidRPr="00006F93">
        <w:rPr>
          <w:rFonts w:ascii="Times New Roman" w:eastAsia="Calibri" w:hAnsi="Times New Roman"/>
          <w:color w:val="auto"/>
          <w:sz w:val="20"/>
          <w:lang w:eastAsia="en-US"/>
        </w:rPr>
        <w:t xml:space="preserve"> по сертификации, имеющий данную продукцию в области своей аккредитации и включенный в Единый реестр органов по сертификации и испытательных лабораторий (центров) Таможенного союза;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Для проведения сертификации мебельной продукции применяются схемы 1с, 2с, 3с, состав которых приведен в Приложении 4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Схемы 1с и 2с используются для сертификации продукции, выпускаемой серийно.</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Схема 3с используется для сертификации партии мебельной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Заявителем при сертификации по схемам 1с и 2с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w:t>
      </w:r>
      <w:r w:rsidRPr="00006F93">
        <w:rPr>
          <w:rFonts w:ascii="Times New Roman" w:eastAsia="Calibri" w:hAnsi="Times New Roman"/>
          <w:color w:val="auto"/>
          <w:sz w:val="20"/>
          <w:lang w:eastAsia="en-US"/>
        </w:rPr>
        <w:lastRenderedPageBreak/>
        <w:t xml:space="preserve">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 и в части ответственности за несоответствие поставляемой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Заявителем при сертификации по схеме 3с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 и в части ответственности за несоответствие поставляемой продукции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 (лицо, выполняющее функции иностранного изготовителя).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проведении сертификации мебельной продукции заявитель подает в орган по сертификации (оценке, подтверждению)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заявку на проведение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комплект документов, предусмотренных пунктом 7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Заявка должна содержать:</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и местонахождение заявителя;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наименование и местонахождение изготовителя;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реквизиты договора или контракта (для иностранного изготовителя);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сведения о мебельной продукц</w:t>
      </w:r>
      <w:proofErr w:type="gramStart"/>
      <w:r w:rsidRPr="00006F93">
        <w:rPr>
          <w:rFonts w:ascii="Times New Roman" w:eastAsia="Calibri" w:hAnsi="Times New Roman"/>
          <w:color w:val="auto"/>
          <w:sz w:val="20"/>
          <w:lang w:eastAsia="en-US"/>
        </w:rPr>
        <w:t>ии и ее</w:t>
      </w:r>
      <w:proofErr w:type="gramEnd"/>
      <w:r w:rsidRPr="00006F93">
        <w:rPr>
          <w:rFonts w:ascii="Times New Roman" w:eastAsia="Calibri" w:hAnsi="Times New Roman"/>
          <w:color w:val="auto"/>
          <w:sz w:val="20"/>
          <w:lang w:eastAsia="en-US"/>
        </w:rPr>
        <w:t xml:space="preserve">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схему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Орган по сертификации рассматривает заявку, идентифицирует продукцию согласно пункту 4 статьи 2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 и принимает решение о возможности проведения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положительном решении орган по сертификации заключает договор с заявителем о проведении работ по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Орган по сертификации проводит </w:t>
      </w:r>
      <w:proofErr w:type="gramStart"/>
      <w:r w:rsidRPr="00006F93">
        <w:rPr>
          <w:rFonts w:ascii="Times New Roman" w:eastAsia="Calibri" w:hAnsi="Times New Roman"/>
          <w:color w:val="auto"/>
          <w:sz w:val="20"/>
          <w:lang w:eastAsia="en-US"/>
        </w:rPr>
        <w:t>работы</w:t>
      </w:r>
      <w:proofErr w:type="gramEnd"/>
      <w:r w:rsidRPr="00006F93">
        <w:rPr>
          <w:rFonts w:ascii="Times New Roman" w:eastAsia="Calibri" w:hAnsi="Times New Roman"/>
          <w:color w:val="auto"/>
          <w:sz w:val="20"/>
          <w:lang w:eastAsia="en-US"/>
        </w:rPr>
        <w:t xml:space="preserve"> согласно выбранной схеме сертификации, готовит решение и при положительном результате выдает заявителю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сертификации продукции и заявителю.</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Отбор образцов на испытания у изготовителя (в том числе иностранного), продавца, импортера, 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Объем испытаний сертифицируемой мебельной продукции, в том числе при инспекционном контроле, определяет орган по сертификации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Анализ состояния производства проводится органом по сертификац</w:t>
      </w:r>
      <w:proofErr w:type="gramStart"/>
      <w:r w:rsidRPr="00006F93">
        <w:rPr>
          <w:rFonts w:ascii="Times New Roman" w:eastAsia="Calibri" w:hAnsi="Times New Roman"/>
          <w:color w:val="auto"/>
          <w:sz w:val="20"/>
          <w:lang w:eastAsia="en-US"/>
        </w:rPr>
        <w:t>ии у и</w:t>
      </w:r>
      <w:proofErr w:type="gramEnd"/>
      <w:r w:rsidRPr="00006F93">
        <w:rPr>
          <w:rFonts w:ascii="Times New Roman" w:eastAsia="Calibri" w:hAnsi="Times New Roman"/>
          <w:color w:val="auto"/>
          <w:sz w:val="20"/>
          <w:lang w:eastAsia="en-US"/>
        </w:rPr>
        <w:t>зготовителя. Результаты анализа оформляются актом.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наличии у изготовителя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оформляется по единой форме, утвержденной Решением Коллегии Евразийской экономической комиссии от 25.12.2012 № 293.</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может иметь приложение, содержащее перечень конкретных изделий, на которые распространяется его действие.</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Приложение оформляется, если: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требуется детализировать состав группы однородной продукции, выпускаемой заявителем и сертифицированным по одним и тем же требованиям;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требуется указать заводы-изготовители, входящие в более крупные объединения, имеющие единые условия производства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Инспекционный контроль сертифицированной по схемам 1с и 2с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схеме 1с), и контроля системы менеджмента качества органом по сертификации систем менеджмента качества (при сертификации по схеме 2с).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Заявитель в процессе производства сертифицированной продукции информирует орган по сертификации о вносимых в продукцию изменениях.</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 ранее подтвержденными при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По результатам инспекционного контроля орган по сертификации принимает одно из следующих решений: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считать действие сертификата подтвержденным;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приостановить действие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отменить действие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продлить срок действия сертификата соответствия или выдать сертификат соответствия на новый срок.</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p>
    <w:p w:rsidR="00006F93" w:rsidRPr="00006F93" w:rsidRDefault="00006F93" w:rsidP="00006F93">
      <w:pPr>
        <w:jc w:val="both"/>
        <w:rPr>
          <w:rFonts w:ascii="Times New Roman" w:eastAsia="Calibri" w:hAnsi="Times New Roman"/>
          <w:color w:val="auto"/>
          <w:sz w:val="20"/>
          <w:lang w:eastAsia="en-US"/>
        </w:rPr>
      </w:pPr>
    </w:p>
    <w:p w:rsidR="00006F93" w:rsidRPr="00006F93" w:rsidRDefault="00006F93" w:rsidP="00006F93">
      <w:pPr>
        <w:ind w:firstLine="709"/>
        <w:jc w:val="center"/>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Схемы обязательной сертификации мебельной продукции</w:t>
      </w:r>
    </w:p>
    <w:p w:rsidR="00006F93" w:rsidRPr="00006F93" w:rsidRDefault="00006F93" w:rsidP="00006F93">
      <w:pPr>
        <w:jc w:val="both"/>
        <w:rPr>
          <w:rFonts w:ascii="Times New Roman" w:eastAsia="Calibri" w:hAnsi="Times New Roman"/>
          <w:color w:val="auto"/>
          <w:sz w:val="20"/>
          <w:lang w:eastAsia="en-US"/>
        </w:rPr>
      </w:pPr>
    </w:p>
    <w:tbl>
      <w:tblPr>
        <w:tblStyle w:val="16"/>
        <w:tblW w:w="0" w:type="auto"/>
        <w:jc w:val="center"/>
        <w:tblLook w:val="04A0"/>
      </w:tblPr>
      <w:tblGrid>
        <w:gridCol w:w="1044"/>
        <w:gridCol w:w="1723"/>
        <w:gridCol w:w="1743"/>
        <w:gridCol w:w="1619"/>
        <w:gridCol w:w="1742"/>
        <w:gridCol w:w="1742"/>
      </w:tblGrid>
      <w:tr w:rsidR="00006F93" w:rsidRPr="00006F93" w:rsidTr="00D52A48">
        <w:trPr>
          <w:jc w:val="center"/>
        </w:trPr>
        <w:tc>
          <w:tcPr>
            <w:tcW w:w="1044" w:type="dxa"/>
            <w:vMerge w:val="restart"/>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Номер схемы</w:t>
            </w:r>
          </w:p>
        </w:tc>
        <w:tc>
          <w:tcPr>
            <w:tcW w:w="6559" w:type="dxa"/>
            <w:gridSpan w:val="4"/>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Элементы схемы</w:t>
            </w:r>
          </w:p>
        </w:tc>
        <w:tc>
          <w:tcPr>
            <w:tcW w:w="1742" w:type="dxa"/>
            <w:vMerge w:val="restart"/>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Документ, подтверждающий соответствие</w:t>
            </w:r>
          </w:p>
        </w:tc>
      </w:tr>
      <w:tr w:rsidR="00006F93" w:rsidRPr="00006F93" w:rsidTr="00D52A48">
        <w:trPr>
          <w:jc w:val="center"/>
        </w:trPr>
        <w:tc>
          <w:tcPr>
            <w:tcW w:w="1044" w:type="dxa"/>
            <w:vMerge/>
            <w:vAlign w:val="center"/>
          </w:tcPr>
          <w:p w:rsidR="00006F93" w:rsidRPr="00006F93" w:rsidRDefault="00006F93" w:rsidP="00D52A48">
            <w:pPr>
              <w:jc w:val="center"/>
              <w:rPr>
                <w:rFonts w:ascii="Times New Roman" w:eastAsia="Calibri" w:hAnsi="Times New Roman"/>
                <w:color w:val="auto"/>
                <w:sz w:val="20"/>
                <w:lang w:eastAsia="en-US"/>
              </w:rPr>
            </w:pPr>
          </w:p>
        </w:tc>
        <w:tc>
          <w:tcPr>
            <w:tcW w:w="172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Испытание продукции, техническая документация</w:t>
            </w:r>
          </w:p>
        </w:tc>
        <w:tc>
          <w:tcPr>
            <w:tcW w:w="1475"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Оценка производства</w:t>
            </w:r>
          </w:p>
        </w:tc>
        <w:tc>
          <w:tcPr>
            <w:tcW w:w="1619"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Инспекционный контроль</w:t>
            </w:r>
          </w:p>
        </w:tc>
        <w:tc>
          <w:tcPr>
            <w:tcW w:w="1742"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Применение</w:t>
            </w:r>
          </w:p>
        </w:tc>
        <w:tc>
          <w:tcPr>
            <w:tcW w:w="1742" w:type="dxa"/>
            <w:vMerge/>
            <w:vAlign w:val="center"/>
          </w:tcPr>
          <w:p w:rsidR="00006F93" w:rsidRPr="00006F93" w:rsidRDefault="00006F93" w:rsidP="00D52A48">
            <w:pPr>
              <w:jc w:val="center"/>
              <w:rPr>
                <w:rFonts w:ascii="Times New Roman" w:eastAsia="Calibri" w:hAnsi="Times New Roman"/>
                <w:color w:val="auto"/>
                <w:sz w:val="20"/>
                <w:lang w:eastAsia="en-US"/>
              </w:rPr>
            </w:pPr>
          </w:p>
        </w:tc>
      </w:tr>
      <w:tr w:rsidR="00006F93" w:rsidRPr="00006F93" w:rsidTr="00D52A48">
        <w:trPr>
          <w:jc w:val="center"/>
        </w:trPr>
        <w:tc>
          <w:tcPr>
            <w:tcW w:w="1044"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1с</w:t>
            </w:r>
          </w:p>
        </w:tc>
        <w:tc>
          <w:tcPr>
            <w:tcW w:w="172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Испытание образцов продукции в аккредитованной испытательной лаборатории (центре). Образцы для испытания отбирает аккредитованный орган по сертификации продукции у заявителя. Заявитель формирует техническую документацию в соответствии с п.7.2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w:t>
            </w:r>
          </w:p>
        </w:tc>
        <w:tc>
          <w:tcPr>
            <w:tcW w:w="1475"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Анализ состояния производства органом по сертификации продукции</w:t>
            </w:r>
          </w:p>
        </w:tc>
        <w:tc>
          <w:tcPr>
            <w:tcW w:w="1619"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Испытание образцов продукции и (или) анализ состояния производства</w:t>
            </w:r>
          </w:p>
        </w:tc>
        <w:tc>
          <w:tcPr>
            <w:tcW w:w="1742"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Для продукции, выпускаемой серийно. Заявитель-изготовитель, в том числе иностранный при наличии уполномоченного изготовителем лица на единой таможенной территории Таможенного Союза.</w:t>
            </w:r>
          </w:p>
        </w:tc>
        <w:tc>
          <w:tcPr>
            <w:tcW w:w="1742"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на продукцию, выпускаемую серийно</w:t>
            </w:r>
          </w:p>
        </w:tc>
      </w:tr>
      <w:tr w:rsidR="00006F93" w:rsidRPr="00006F93" w:rsidTr="00D52A48">
        <w:trPr>
          <w:jc w:val="center"/>
        </w:trPr>
        <w:tc>
          <w:tcPr>
            <w:tcW w:w="1044"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2с</w:t>
            </w:r>
          </w:p>
        </w:tc>
        <w:tc>
          <w:tcPr>
            <w:tcW w:w="172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Испытание образцов продукции в аккредитованной испытательной лаборатории (центре). Образцы для испытания отбирает аккредитованный орган по сертификации продукции у заявителя. Заявитель формирует техническую документацию в соответствии с </w:t>
            </w:r>
            <w:r w:rsidRPr="00006F93">
              <w:rPr>
                <w:rFonts w:ascii="Times New Roman" w:eastAsia="Calibri" w:hAnsi="Times New Roman"/>
                <w:color w:val="auto"/>
                <w:sz w:val="20"/>
                <w:lang w:eastAsia="en-US"/>
              </w:rPr>
              <w:lastRenderedPageBreak/>
              <w:t xml:space="preserve">п.7.2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w:t>
            </w:r>
          </w:p>
        </w:tc>
        <w:tc>
          <w:tcPr>
            <w:tcW w:w="1475" w:type="dxa"/>
            <w:vAlign w:val="center"/>
          </w:tcPr>
          <w:p w:rsidR="00006F93" w:rsidRPr="00006F93" w:rsidRDefault="00006F93" w:rsidP="00D52A48">
            <w:pPr>
              <w:jc w:val="center"/>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lastRenderedPageBreak/>
              <w:t>Сертификация системы менеджмента качества проектирования и (или) производства аккредитованным органом по сертификации систем менеджмента качества, включенный в Единый реестр органов по сертификации Таможенного союза.</w:t>
            </w:r>
            <w:proofErr w:type="gramEnd"/>
          </w:p>
        </w:tc>
        <w:tc>
          <w:tcPr>
            <w:tcW w:w="1619"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Испытание образцов продукции и контроль системы менеджмента органом по сертификации систем менеджмента</w:t>
            </w:r>
          </w:p>
        </w:tc>
        <w:tc>
          <w:tcPr>
            <w:tcW w:w="1742"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Для продукции, выпускаемой серийно. Заявитель-изготовитель, в том числе иностранный при наличии уполномоченного изготовителем лица на единой таможенной территории Таможенного Союза.</w:t>
            </w:r>
          </w:p>
        </w:tc>
        <w:tc>
          <w:tcPr>
            <w:tcW w:w="1742"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на продукцию выпускаемую серийно</w:t>
            </w:r>
          </w:p>
        </w:tc>
      </w:tr>
      <w:tr w:rsidR="00006F93" w:rsidRPr="00006F93" w:rsidTr="00D52A48">
        <w:trPr>
          <w:jc w:val="center"/>
        </w:trPr>
        <w:tc>
          <w:tcPr>
            <w:tcW w:w="1044"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3с</w:t>
            </w:r>
          </w:p>
        </w:tc>
        <w:tc>
          <w:tcPr>
            <w:tcW w:w="1723"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Испытание образцов продукции в аккредитованной испытательной лаборатории (центре). Образцы для испытания отбирает из партии аккредитованный орган по сертификации продукции.</w:t>
            </w:r>
          </w:p>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Заявитель формирует техническую документацию в соответствии с п.7.2 статьи 6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025/2012</w:t>
            </w:r>
          </w:p>
        </w:tc>
        <w:tc>
          <w:tcPr>
            <w:tcW w:w="1475"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w:t>
            </w:r>
          </w:p>
        </w:tc>
        <w:tc>
          <w:tcPr>
            <w:tcW w:w="1619"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w:t>
            </w:r>
          </w:p>
        </w:tc>
        <w:tc>
          <w:tcPr>
            <w:tcW w:w="1742"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Для партии продукции. Заявитель продавец (поставщик), изготовитель, в том числе иностранный</w:t>
            </w:r>
          </w:p>
        </w:tc>
        <w:tc>
          <w:tcPr>
            <w:tcW w:w="1742" w:type="dxa"/>
            <w:vAlign w:val="center"/>
          </w:tcPr>
          <w:p w:rsidR="00006F93" w:rsidRPr="00006F93" w:rsidRDefault="00006F93" w:rsidP="00D52A48">
            <w:pPr>
              <w:jc w:val="center"/>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на партию продукции</w:t>
            </w:r>
          </w:p>
        </w:tc>
      </w:tr>
    </w:tbl>
    <w:p w:rsidR="00006F93" w:rsidRPr="00006F93" w:rsidRDefault="00006F93" w:rsidP="00006F93">
      <w:pPr>
        <w:jc w:val="center"/>
        <w:rPr>
          <w:rFonts w:ascii="Times New Roman" w:eastAsia="Calibri" w:hAnsi="Times New Roman"/>
          <w:color w:val="auto"/>
          <w:sz w:val="20"/>
          <w:lang w:eastAsia="en-US"/>
        </w:rPr>
      </w:pP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Схемы сертификации по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ТС 032/2013</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Оборудование, выпускаемое в обращение на таможенной территории Союза, подлежит оценке (подтверждению) соответствия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032/2013.</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Подтверждение соответствия осуществляется согласно схемам сертификации, установленным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032/2013.</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проводится в отношении оборудования и элементов оборудования 3-й и 4-й категорий.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проведении подтверждения соответствия заявитель формирует комплект документов на оборудование, который включает в себя: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обоснование безопасности;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паспорт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руководство (инструкцию) по эксплуатации;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г) проектную документацию;</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д</w:t>
      </w:r>
      <w:proofErr w:type="spellEnd"/>
      <w:r w:rsidRPr="00006F93">
        <w:rPr>
          <w:rFonts w:ascii="Times New Roman" w:eastAsia="Calibri" w:hAnsi="Times New Roman"/>
          <w:color w:val="auto"/>
          <w:sz w:val="20"/>
          <w:lang w:eastAsia="en-US"/>
        </w:rPr>
        <w:t>) результаты прочностных расчетов и расчетов пропускной способности предохранительных устройств (при их наличии в соответствии с проектом);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е) технологические регламенты и сведения о технологическом процессе (данные о применяемых материалах, полуфабрикатах, комплектующих, сварочных материалах, о способах и параметрах режимов сварки и термической обработке, методах и результатах неразрушающего контроля);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ж) сведения о проведенных испытаниях (измерениях);</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з</w:t>
      </w:r>
      <w:proofErr w:type="spellEnd"/>
      <w:r w:rsidRPr="00006F93">
        <w:rPr>
          <w:rFonts w:ascii="Times New Roman" w:eastAsia="Calibri" w:hAnsi="Times New Roman"/>
          <w:color w:val="auto"/>
          <w:sz w:val="20"/>
          <w:lang w:eastAsia="en-US"/>
        </w:rPr>
        <w:t>) протоколы испытаний оборудования, проведенных изготовителем, уполномоченным изготовителем лицом и (или) аккредитованной испытательной лабораторией;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 документ о подтверждении характеристик материалов и комплектующих изделий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к) сертификаты соответствия, декларации о соответствии или протоколы испытаний в отношении материалов, комплектующих изделий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л) перечень стандартов, указанных в разделе V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032/2013, которые были применены при изготовлении (производстве) оборудования (в случае их применения изготовителем);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м) документы, подтверждающие квалификацию специалистов и персонала изготовителя;</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н</w:t>
      </w:r>
      <w:proofErr w:type="spellEnd"/>
      <w:r w:rsidRPr="00006F93">
        <w:rPr>
          <w:rFonts w:ascii="Times New Roman" w:eastAsia="Calibri" w:hAnsi="Times New Roman"/>
          <w:color w:val="auto"/>
          <w:sz w:val="20"/>
          <w:lang w:eastAsia="en-US"/>
        </w:rPr>
        <w:t xml:space="preserve">) иные документы, прямо или косвенно подтверждающие соответствие оборудования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032/2013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Сертификация оборудования осуществляется по следующим схемам: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схема 1с применяется в отношении серийно выпускаемого оборудования, при этом: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заявитель формирует комплект документов, указанных в пункте 45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032/2013, и подает заявку на сертификацию в орган по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орган по сертификации проводит отбор образцов у заявителя для проведения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аккредитованная испытательная лаборатория проводит испытания образцов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орган по сертификации проводит анализ состояния производства изготовителя и результатов проведенных испытаний образцов оборудования и при положительных результатах выдает заявителю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орган по сертификации проводит инспекционный </w:t>
      </w:r>
      <w:proofErr w:type="gramStart"/>
      <w:r w:rsidRPr="00006F93">
        <w:rPr>
          <w:rFonts w:ascii="Times New Roman" w:eastAsia="Calibri" w:hAnsi="Times New Roman"/>
          <w:color w:val="auto"/>
          <w:sz w:val="20"/>
          <w:lang w:eastAsia="en-US"/>
        </w:rPr>
        <w:t>контроль за</w:t>
      </w:r>
      <w:proofErr w:type="gramEnd"/>
      <w:r w:rsidRPr="00006F93">
        <w:rPr>
          <w:rFonts w:ascii="Times New Roman" w:eastAsia="Calibri" w:hAnsi="Times New Roman"/>
          <w:color w:val="auto"/>
          <w:sz w:val="20"/>
          <w:lang w:eastAsia="en-US"/>
        </w:rPr>
        <w:t xml:space="preserve"> сертифицированным оборудованием посредством испытаний образцов в аккредитованной испытательной лаборатории и (или) анализа состояния производства;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схема 3с применяется в отношении партии оборудования, при этом: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 xml:space="preserve">- заявитель формирует комплект документов, указанных в пункте 45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032/2013, и подает заявку на сертификацию в орган по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орган по сертификации или аккредитованная испытательная лаборатория проводит отбор образцов у заявителя для проведения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аккредитованная испытательная лаборатория проводит испытания образцов оборудования;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орган по сертификации проводит анализ результатов испытаний образцов оборудования и при положительных результатах выдает заявителю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схема 4с применяется в отношении единичного изделия, при этом: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заявитель формирует комплект документов, указанных в пункте 45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032/2013, и подает заявку на сертификацию в орган по сертификации, в которой должны содержаться идентифицирующие признаки единичного изделия;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орган по сертификации сообщает заявителю решение по заявке, содержащее условия проведения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аккредитованная испытательная лаборатория по поручению органа по сертификации проводит испытания единичного изделия;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орган по сертификации проводит анализ результатов испытаний единичного изделия и при положительных результатах выдает заявителю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г) схема 7с применяется в отношении оборудования, предназначенного для постановки на серийное и массовое производство, а также в случае планирования модификаций оборудования, при этом: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заявитель формирует комплект документов, указанных в пункте 45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032/2013, и подает заявку на сертификацию в орган по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орган по сертификации проводит исследование типа оборудования одним из следующих способов: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исследование образца оборудования для запланированного производства как типового представителя всей будущей продукции;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анализ технической документации, испытания образца оборудования или основных составных элементов.</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Результаты исследования оформляются заключением, в котором орган по сертификации дает оценку соответствия типа оборудования установленным требованиям.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Анализ состояния производства у заявителя проводится органом по сертификации. Результаты анализа оформляются актом.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положительных результатах исследования типа оборудования и анализа производства орган по сертификации оформляет сертификат соответствия и выдает его заявителю.</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Орган по сертификации проводит инспекционный контроль сертифицированного оборудования в течение всего срока действия сертификата посредством проведения испытаний образцов оборудования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приостановить действие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отменить действие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При внесении изменений в конструкцию (состав) оборудования или технологию его производства, которые могут повлиять на соответствие оборудования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ТС 032/2013, заявитель заранее письменно извещает об этом орган по сертификации, который принимает решение о необходимости проведения новых испытаний и (или) анализа состояния производства оборудования.</w:t>
      </w:r>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При сертификации по схемам 1с и 7с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roofErr w:type="gramEnd"/>
    </w:p>
    <w:p w:rsidR="00006F93" w:rsidRPr="00006F93" w:rsidRDefault="00006F93" w:rsidP="00006F93">
      <w:pPr>
        <w:ind w:firstLine="709"/>
        <w:jc w:val="both"/>
        <w:rPr>
          <w:rFonts w:ascii="Times New Roman" w:eastAsia="Calibri" w:hAnsi="Times New Roman"/>
          <w:color w:val="auto"/>
          <w:sz w:val="20"/>
          <w:lang w:eastAsia="en-US"/>
        </w:rPr>
      </w:pPr>
      <w:proofErr w:type="gramStart"/>
      <w:r w:rsidRPr="00006F93">
        <w:rPr>
          <w:rFonts w:ascii="Times New Roman" w:eastAsia="Calibri" w:hAnsi="Times New Roman"/>
          <w:color w:val="auto"/>
          <w:sz w:val="20"/>
          <w:lang w:eastAsia="en-US"/>
        </w:rPr>
        <w:t>При сертификации по схемам 3с и 4с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roofErr w:type="gramEnd"/>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Заявитель может обратиться с заявкой на проведение сертификации в любой орган по сертификации, имеющий соответствующую область аккредитации.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Сертификат соответствия оформляется в соответствии с единой формой сертификата соответствия требованиям технического регламента Таможенного союза и правилами его оформления, утвержденными Решением Коллегии Евразийской экономической комиссии от 25 декабря 2012 года № 293.</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Срок действия сертификата соответствия оборудования составляет: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при использовании схемы 1с, 3с и 4с – 5 лет;</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при использовании схемы 7с – в течение назначенного срока службы или назначенного ресурса.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Документы и материалы, подтверждающие результаты сертификации, хранятся в органе по сертификации, выдавшем сертификат соответствия, в течение расчетного срока службы оборудования, прошедшего процедуру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По требованию потребителей (приобретателей) и (или) заинтересованных лиц копия декларации о соответствии или сертификата соответствия должна быть предоставлена им безвозмездно изготовителем (уполномоченным изготовителем лицом) или продавцом.</w:t>
      </w:r>
    </w:p>
    <w:p w:rsidR="00006F93" w:rsidRPr="00006F93" w:rsidRDefault="00006F93" w:rsidP="00006F93">
      <w:pPr>
        <w:ind w:firstLine="709"/>
        <w:jc w:val="both"/>
        <w:rPr>
          <w:rFonts w:ascii="Times New Roman" w:eastAsia="Calibri" w:hAnsi="Times New Roman"/>
          <w:b/>
          <w:color w:val="auto"/>
          <w:sz w:val="20"/>
          <w:lang w:eastAsia="en-US"/>
        </w:rPr>
      </w:pPr>
      <w:r w:rsidRPr="00006F93">
        <w:rPr>
          <w:rFonts w:ascii="Times New Roman" w:eastAsia="Calibri" w:hAnsi="Times New Roman"/>
          <w:b/>
          <w:color w:val="auto"/>
          <w:sz w:val="20"/>
          <w:lang w:eastAsia="en-US"/>
        </w:rPr>
        <w:t xml:space="preserve">Схемы сертификации по </w:t>
      </w:r>
      <w:proofErr w:type="gramStart"/>
      <w:r w:rsidRPr="00006F93">
        <w:rPr>
          <w:rFonts w:ascii="Times New Roman" w:eastAsia="Calibri" w:hAnsi="Times New Roman"/>
          <w:b/>
          <w:color w:val="auto"/>
          <w:sz w:val="20"/>
          <w:lang w:eastAsia="en-US"/>
        </w:rPr>
        <w:t>ТР</w:t>
      </w:r>
      <w:proofErr w:type="gramEnd"/>
      <w:r w:rsidRPr="00006F93">
        <w:rPr>
          <w:rFonts w:ascii="Times New Roman" w:eastAsia="Calibri" w:hAnsi="Times New Roman"/>
          <w:b/>
          <w:color w:val="auto"/>
          <w:sz w:val="20"/>
          <w:lang w:eastAsia="en-US"/>
        </w:rPr>
        <w:t xml:space="preserve"> ЕАЭС 037/2016</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lastRenderedPageBreak/>
        <w:t>Оценка соответствия изделий электротехники и радиоэлектроники производится в форме подтверждения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подтверждении соответствия изделий электротехники и радиоэлектроники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изготовителями или импортерами (продавцами) либо уполномоченными изготовителем лицами.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По выбору заявителя подтверждение соответствия изделий электротехники и радиоэлектроники в форме декларирования соответствия может быть заменено подтверждением соответствия в форме сертификации по одной из следующих схем: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для изделий, выпускаемых серийно, – схемы 1с, 2с и 6с;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для партии изделий – схема 3с.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сертификации изделий электротехники и радиоэлектроники заявителем может быть:</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для схем 1с, 2с и 6с – изготовитель (уполномоченное изготовителем лицо);</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для схемы 3с – изготовитель (уполномоченное изготовителем лицо) или импортер (продавец).</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Выбор схемы сертификации изделий электротехники и радиоэлектроники осуществляется заявителем.</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сертификации изделий электротехники и радиоэлектроники заявитель:</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а) принимает все необходимые меры для того, чтобы процесс производства изделий был стабильным и обеспечивал их соответствие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ЕАЭС 037/2016;</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формирует следующую техническую документацию:</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технические условия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эксплуатационные документы;</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договор на поставку (контракт) и товаросопроводительная документация (при наличии) (для партии изделий) (схема 3с);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сертификат на систему менеджмента качества (копия сертификата) (схема 2с);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 иные документы по выбору заявителя, послужившие основанием для подтверждения соответствия изделий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ЕАЭС 037/2016 (при наличии);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подает в орган по сертификации, включенный в Единый реестр, заявку на сертификацию изделий (с приложением технической документации). В заявке указываются сведения о документе, на соответствие требованиям которого сертифицирована система менеджмента качества (схема 2с), а также об идентифицирующих признаках партии изделий и входящих в нее единиц продукции (схема 3с);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г) наносит единый знак обращения продукции на рынке Союза после завершения процедуры подтверждения соответствия;</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д</w:t>
      </w:r>
      <w:proofErr w:type="spellEnd"/>
      <w:r w:rsidRPr="00006F93">
        <w:rPr>
          <w:rFonts w:ascii="Times New Roman" w:eastAsia="Calibri" w:hAnsi="Times New Roman"/>
          <w:color w:val="auto"/>
          <w:sz w:val="20"/>
          <w:lang w:eastAsia="en-US"/>
        </w:rPr>
        <w:t xml:space="preserve">) в случае внесения изменений в конструкцию изделий или технологию их производства, которые могут повлиять на соответствие таких изделий требованиям </w:t>
      </w:r>
      <w:proofErr w:type="gramStart"/>
      <w:r w:rsidRPr="00006F93">
        <w:rPr>
          <w:rFonts w:ascii="Times New Roman" w:eastAsia="Calibri" w:hAnsi="Times New Roman"/>
          <w:color w:val="auto"/>
          <w:sz w:val="20"/>
          <w:lang w:eastAsia="en-US"/>
        </w:rPr>
        <w:t>ТР</w:t>
      </w:r>
      <w:proofErr w:type="gramEnd"/>
      <w:r w:rsidRPr="00006F93">
        <w:rPr>
          <w:rFonts w:ascii="Times New Roman" w:eastAsia="Calibri" w:hAnsi="Times New Roman"/>
          <w:color w:val="auto"/>
          <w:sz w:val="20"/>
          <w:lang w:eastAsia="en-US"/>
        </w:rPr>
        <w:t xml:space="preserve"> ЕАЭС 037/2016, заранее извещает об этом орган по сертификации (схема 1с);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е) формирует после завершения процедуры подтверждения соответствия комплект документов, который включает в себя документы, предусмотренные подпунктом «б» настоящего пункта, протокол (протоколы) испытаний, результаты анализа состояния производства (схема 1с) и сертификат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При сертификации изделий электротехники и радиоэлектроники орган по сертификации, включенный в Единый реестр:</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анализирует техническую документацию, представленную заявителем, и информирует заявителя о своем решении (с указанием условия проведения сертификации);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проводит идентификацию образцов изделий и отбор их у заявителя для проведения испытаний;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обеспечивает проведение испытаний образцов изделий (партии изделий (выборки из партии) (схема 3с)) в аккредитованной испытательной лаборатории (центре), включенной в Единый реестр;</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г) проводит анализ состояния производства заявителя, результаты которого оформляются актом (схема 1с);</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д</w:t>
      </w:r>
      <w:proofErr w:type="spellEnd"/>
      <w:r w:rsidRPr="00006F93">
        <w:rPr>
          <w:rFonts w:ascii="Times New Roman" w:eastAsia="Calibri" w:hAnsi="Times New Roman"/>
          <w:color w:val="auto"/>
          <w:sz w:val="20"/>
          <w:lang w:eastAsia="en-US"/>
        </w:rPr>
        <w:t>) при положительных результатах испытаний и анализа состояния производства оформляет сертификат соответствия по единой форме, утвержденной Решением Коллегии Евразийской экономической комиссии от 25 декабря 2012 года № 293, и выдает его заявителю;</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е) вносит сведения о сертификате соответствия в единый реестр выданных сертификатов соответствия и зарегистрированных деклараций о соответствии;</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ж)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(или) анализа состояния производства (схема 1с);</w:t>
      </w:r>
    </w:p>
    <w:p w:rsidR="00006F93" w:rsidRPr="00006F93" w:rsidRDefault="00006F93" w:rsidP="00006F93">
      <w:pPr>
        <w:ind w:firstLine="709"/>
        <w:jc w:val="both"/>
        <w:rPr>
          <w:rFonts w:ascii="Times New Roman" w:eastAsia="Calibri" w:hAnsi="Times New Roman"/>
          <w:color w:val="auto"/>
          <w:sz w:val="20"/>
          <w:lang w:eastAsia="en-US"/>
        </w:rPr>
      </w:pPr>
      <w:proofErr w:type="spellStart"/>
      <w:r w:rsidRPr="00006F93">
        <w:rPr>
          <w:rFonts w:ascii="Times New Roman" w:eastAsia="Calibri" w:hAnsi="Times New Roman"/>
          <w:color w:val="auto"/>
          <w:sz w:val="20"/>
          <w:lang w:eastAsia="en-US"/>
        </w:rPr>
        <w:t>з</w:t>
      </w:r>
      <w:proofErr w:type="spellEnd"/>
      <w:r w:rsidRPr="00006F93">
        <w:rPr>
          <w:rFonts w:ascii="Times New Roman" w:eastAsia="Calibri" w:hAnsi="Times New Roman"/>
          <w:color w:val="auto"/>
          <w:sz w:val="20"/>
          <w:lang w:eastAsia="en-US"/>
        </w:rPr>
        <w:t>)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анализа результатов инспекционного контроля органа по сертификации системы менеджмента качества в отношении сертифицированной системы менеджмента качества (схема 2с);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и) при положительных результатах инспекционного контроля подтверждает действие сертификата соответствия и вносит в акт инспекционного контроля соответствующую запись, при отрицательных результатах инспекционного контроля принимает решение о приостановлении либо об отмене действия сертификата соответствия и доводит информацию о принятом решении до заявителя (схемы 1с и 2с).</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 xml:space="preserve">В случае осуществления подтверждения соответствия (декларирования соответствия или сертификации) по схемам, предусматривающим сертификацию системы менеджмента качества, работы по сертификации такой системы </w:t>
      </w:r>
      <w:r w:rsidRPr="00006F93">
        <w:rPr>
          <w:rFonts w:ascii="Times New Roman" w:eastAsia="Calibri" w:hAnsi="Times New Roman"/>
          <w:color w:val="auto"/>
          <w:sz w:val="20"/>
          <w:lang w:eastAsia="en-US"/>
        </w:rPr>
        <w:lastRenderedPageBreak/>
        <w:t>осуществляются органом по сертификации системы менеджмента качества, зарегистрированным на территории государства-члена в соответствии с законодательством этого государства и аккредитованным в национальной системе по аккредитации государства-члена.</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Срок действия сертификата соответствия для изделий электротехники и радиоэлектроники, выпускаемых серийно, составляет не более 5 лет. Для партии изделий электротехники и радиоэлектроники срок действия сертификата соответствия не устанавливается.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Комплект документов, формируемый после подтверждения соответствия изделий электротехники и радиоэлектроники, хранится: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а) для изделий, выпускаемых серийно, – у заявителя не менее 10 лет со дня прекращения действия декларации о соответствии или сертификата соответствия;</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б) для партии изделий – у заявителя не менее 10 лет со дня окончания реализации партии изделий;</w:t>
      </w:r>
    </w:p>
    <w:p w:rsidR="00006F93" w:rsidRPr="00006F93" w:rsidRDefault="00006F93" w:rsidP="00006F93">
      <w:pPr>
        <w:ind w:firstLine="709"/>
        <w:jc w:val="both"/>
        <w:rPr>
          <w:rFonts w:ascii="Times New Roman" w:eastAsia="Calibri" w:hAnsi="Times New Roman"/>
          <w:color w:val="auto"/>
          <w:sz w:val="20"/>
          <w:lang w:eastAsia="en-US"/>
        </w:rPr>
      </w:pPr>
      <w:r w:rsidRPr="00006F93">
        <w:rPr>
          <w:rFonts w:ascii="Times New Roman" w:eastAsia="Calibri" w:hAnsi="Times New Roman"/>
          <w:color w:val="auto"/>
          <w:sz w:val="20"/>
          <w:lang w:eastAsia="en-US"/>
        </w:rPr>
        <w:t>в) для изделия – у изготовителя (уполномоченного изготовителем лица) не менее 10 лет со дня снятия с производства (прекращения производства) этого изделия.</w:t>
      </w:r>
    </w:p>
    <w:p w:rsidR="0061499F" w:rsidRDefault="0061499F"/>
    <w:sectPr w:rsidR="0061499F" w:rsidSect="005B53B1">
      <w:pgSz w:w="11906" w:h="16838"/>
      <w:pgMar w:top="794" w:right="62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8E1788"/>
    <w:lvl w:ilvl="0">
      <w:numFmt w:val="bullet"/>
      <w:lvlText w:val="*"/>
      <w:lvlJc w:val="left"/>
    </w:lvl>
  </w:abstractNum>
  <w:abstractNum w:abstractNumId="1">
    <w:nsid w:val="00000006"/>
    <w:multiLevelType w:val="singleLevel"/>
    <w:tmpl w:val="00000006"/>
    <w:name w:val="WW8Num5"/>
    <w:lvl w:ilvl="0">
      <w:start w:val="1"/>
      <w:numFmt w:val="decimal"/>
      <w:lvlText w:val="%1."/>
      <w:lvlJc w:val="left"/>
      <w:pPr>
        <w:tabs>
          <w:tab w:val="num" w:pos="0"/>
        </w:tabs>
        <w:ind w:left="720" w:hanging="360"/>
      </w:pPr>
    </w:lvl>
  </w:abstractNum>
  <w:abstractNum w:abstractNumId="2">
    <w:nsid w:val="00491222"/>
    <w:multiLevelType w:val="hybridMultilevel"/>
    <w:tmpl w:val="A8B84688"/>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401A75"/>
    <w:multiLevelType w:val="multilevel"/>
    <w:tmpl w:val="69A41B8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4">
    <w:nsid w:val="0B96397D"/>
    <w:multiLevelType w:val="hybridMultilevel"/>
    <w:tmpl w:val="5A363076"/>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022B01"/>
    <w:multiLevelType w:val="multilevel"/>
    <w:tmpl w:val="002250FC"/>
    <w:lvl w:ilvl="0">
      <w:start w:val="5"/>
      <w:numFmt w:val="decimal"/>
      <w:lvlText w:val="%1."/>
      <w:lvlJc w:val="left"/>
      <w:pPr>
        <w:ind w:left="720" w:hanging="720"/>
      </w:pPr>
      <w:rPr>
        <w:rFonts w:hint="default"/>
        <w:b/>
        <w:color w:val="000000"/>
      </w:rPr>
    </w:lvl>
    <w:lvl w:ilvl="1">
      <w:start w:val="2"/>
      <w:numFmt w:val="decimal"/>
      <w:lvlText w:val="%1.%2."/>
      <w:lvlJc w:val="left"/>
      <w:pPr>
        <w:ind w:left="1200" w:hanging="720"/>
      </w:pPr>
      <w:rPr>
        <w:rFonts w:hint="default"/>
        <w:b/>
        <w:color w:val="000000"/>
      </w:rPr>
    </w:lvl>
    <w:lvl w:ilvl="2">
      <w:start w:val="1"/>
      <w:numFmt w:val="decimal"/>
      <w:lvlText w:val="%1.%2.%3."/>
      <w:lvlJc w:val="left"/>
      <w:pPr>
        <w:ind w:left="1680" w:hanging="720"/>
      </w:pPr>
      <w:rPr>
        <w:rFonts w:hint="default"/>
        <w:b/>
        <w:color w:val="000000"/>
      </w:rPr>
    </w:lvl>
    <w:lvl w:ilvl="3">
      <w:start w:val="4"/>
      <w:numFmt w:val="decimal"/>
      <w:lvlText w:val="%1.%2.%3.%4."/>
      <w:lvlJc w:val="left"/>
      <w:pPr>
        <w:ind w:left="2160" w:hanging="720"/>
      </w:pPr>
      <w:rPr>
        <w:rFonts w:hint="default"/>
        <w:b/>
        <w:color w:val="000000"/>
      </w:rPr>
    </w:lvl>
    <w:lvl w:ilvl="4">
      <w:start w:val="1"/>
      <w:numFmt w:val="decimal"/>
      <w:lvlText w:val="%1.%2.%3.%4.%5."/>
      <w:lvlJc w:val="left"/>
      <w:pPr>
        <w:ind w:left="3000" w:hanging="1080"/>
      </w:pPr>
      <w:rPr>
        <w:rFonts w:hint="default"/>
        <w:b/>
        <w:color w:val="000000"/>
      </w:rPr>
    </w:lvl>
    <w:lvl w:ilvl="5">
      <w:start w:val="1"/>
      <w:numFmt w:val="decimal"/>
      <w:lvlText w:val="%1.%2.%3.%4.%5.%6."/>
      <w:lvlJc w:val="left"/>
      <w:pPr>
        <w:ind w:left="3480" w:hanging="1080"/>
      </w:pPr>
      <w:rPr>
        <w:rFonts w:hint="default"/>
        <w:b/>
        <w:color w:val="000000"/>
      </w:rPr>
    </w:lvl>
    <w:lvl w:ilvl="6">
      <w:start w:val="1"/>
      <w:numFmt w:val="decimal"/>
      <w:lvlText w:val="%1.%2.%3.%4.%5.%6.%7."/>
      <w:lvlJc w:val="left"/>
      <w:pPr>
        <w:ind w:left="4320" w:hanging="1440"/>
      </w:pPr>
      <w:rPr>
        <w:rFonts w:hint="default"/>
        <w:b/>
        <w:color w:val="000000"/>
      </w:rPr>
    </w:lvl>
    <w:lvl w:ilvl="7">
      <w:start w:val="1"/>
      <w:numFmt w:val="decimal"/>
      <w:lvlText w:val="%1.%2.%3.%4.%5.%6.%7.%8."/>
      <w:lvlJc w:val="left"/>
      <w:pPr>
        <w:ind w:left="4800" w:hanging="1440"/>
      </w:pPr>
      <w:rPr>
        <w:rFonts w:hint="default"/>
        <w:b/>
        <w:color w:val="000000"/>
      </w:rPr>
    </w:lvl>
    <w:lvl w:ilvl="8">
      <w:start w:val="1"/>
      <w:numFmt w:val="decimal"/>
      <w:lvlText w:val="%1.%2.%3.%4.%5.%6.%7.%8.%9."/>
      <w:lvlJc w:val="left"/>
      <w:pPr>
        <w:ind w:left="5640" w:hanging="1800"/>
      </w:pPr>
      <w:rPr>
        <w:rFonts w:hint="default"/>
        <w:b/>
        <w:color w:val="000000"/>
      </w:rPr>
    </w:lvl>
  </w:abstractNum>
  <w:abstractNum w:abstractNumId="6">
    <w:nsid w:val="16544FDD"/>
    <w:multiLevelType w:val="multilevel"/>
    <w:tmpl w:val="3B80026E"/>
    <w:lvl w:ilvl="0">
      <w:start w:val="5"/>
      <w:numFmt w:val="decimal"/>
      <w:lvlText w:val="%1."/>
      <w:lvlJc w:val="left"/>
      <w:pPr>
        <w:ind w:left="720" w:hanging="720"/>
      </w:pPr>
      <w:rPr>
        <w:rFonts w:hint="default"/>
        <w:b/>
        <w:color w:val="000000"/>
      </w:rPr>
    </w:lvl>
    <w:lvl w:ilvl="1">
      <w:start w:val="3"/>
      <w:numFmt w:val="decimal"/>
      <w:lvlText w:val="%1.%2."/>
      <w:lvlJc w:val="left"/>
      <w:pPr>
        <w:ind w:left="1040" w:hanging="720"/>
      </w:pPr>
      <w:rPr>
        <w:rFonts w:hint="default"/>
        <w:b/>
        <w:color w:val="000000"/>
      </w:rPr>
    </w:lvl>
    <w:lvl w:ilvl="2">
      <w:start w:val="1"/>
      <w:numFmt w:val="decimal"/>
      <w:lvlText w:val="%1.%2.%3."/>
      <w:lvlJc w:val="left"/>
      <w:pPr>
        <w:ind w:left="1360" w:hanging="720"/>
      </w:pPr>
      <w:rPr>
        <w:rFonts w:hint="default"/>
        <w:b/>
        <w:color w:val="000000"/>
      </w:rPr>
    </w:lvl>
    <w:lvl w:ilvl="3">
      <w:start w:val="1"/>
      <w:numFmt w:val="decimal"/>
      <w:lvlText w:val="%1.%2.%3.%4."/>
      <w:lvlJc w:val="left"/>
      <w:pPr>
        <w:ind w:left="1680" w:hanging="720"/>
      </w:pPr>
      <w:rPr>
        <w:rFonts w:hint="default"/>
        <w:b/>
        <w:color w:val="000000"/>
      </w:rPr>
    </w:lvl>
    <w:lvl w:ilvl="4">
      <w:start w:val="1"/>
      <w:numFmt w:val="decimal"/>
      <w:lvlText w:val="%1.%2.%3.%4.%5."/>
      <w:lvlJc w:val="left"/>
      <w:pPr>
        <w:ind w:left="2360" w:hanging="1080"/>
      </w:pPr>
      <w:rPr>
        <w:rFonts w:hint="default"/>
        <w:b/>
        <w:color w:val="000000"/>
      </w:rPr>
    </w:lvl>
    <w:lvl w:ilvl="5">
      <w:start w:val="1"/>
      <w:numFmt w:val="decimal"/>
      <w:lvlText w:val="%1.%2.%3.%4.%5.%6."/>
      <w:lvlJc w:val="left"/>
      <w:pPr>
        <w:ind w:left="2680" w:hanging="1080"/>
      </w:pPr>
      <w:rPr>
        <w:rFonts w:hint="default"/>
        <w:b/>
        <w:color w:val="000000"/>
      </w:rPr>
    </w:lvl>
    <w:lvl w:ilvl="6">
      <w:start w:val="1"/>
      <w:numFmt w:val="decimal"/>
      <w:lvlText w:val="%1.%2.%3.%4.%5.%6.%7."/>
      <w:lvlJc w:val="left"/>
      <w:pPr>
        <w:ind w:left="3360" w:hanging="1440"/>
      </w:pPr>
      <w:rPr>
        <w:rFonts w:hint="default"/>
        <w:b/>
        <w:color w:val="000000"/>
      </w:rPr>
    </w:lvl>
    <w:lvl w:ilvl="7">
      <w:start w:val="1"/>
      <w:numFmt w:val="decimal"/>
      <w:lvlText w:val="%1.%2.%3.%4.%5.%6.%7.%8."/>
      <w:lvlJc w:val="left"/>
      <w:pPr>
        <w:ind w:left="3680" w:hanging="1440"/>
      </w:pPr>
      <w:rPr>
        <w:rFonts w:hint="default"/>
        <w:b/>
        <w:color w:val="000000"/>
      </w:rPr>
    </w:lvl>
    <w:lvl w:ilvl="8">
      <w:start w:val="1"/>
      <w:numFmt w:val="decimal"/>
      <w:lvlText w:val="%1.%2.%3.%4.%5.%6.%7.%8.%9."/>
      <w:lvlJc w:val="left"/>
      <w:pPr>
        <w:ind w:left="4360" w:hanging="1800"/>
      </w:pPr>
      <w:rPr>
        <w:rFonts w:hint="default"/>
        <w:b/>
        <w:color w:val="000000"/>
      </w:rPr>
    </w:lvl>
  </w:abstractNum>
  <w:abstractNum w:abstractNumId="7">
    <w:nsid w:val="175B3F2A"/>
    <w:multiLevelType w:val="hybridMultilevel"/>
    <w:tmpl w:val="F8D4A630"/>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0F73C8"/>
    <w:multiLevelType w:val="hybridMultilevel"/>
    <w:tmpl w:val="FE12A2D6"/>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9C60E8"/>
    <w:multiLevelType w:val="multilevel"/>
    <w:tmpl w:val="F79EE974"/>
    <w:lvl w:ilvl="0">
      <w:start w:val="5"/>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2EF06AEE"/>
    <w:multiLevelType w:val="hybridMultilevel"/>
    <w:tmpl w:val="DC60FC84"/>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E44002"/>
    <w:multiLevelType w:val="hybridMultilevel"/>
    <w:tmpl w:val="9DF65C92"/>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206EA7"/>
    <w:multiLevelType w:val="hybridMultilevel"/>
    <w:tmpl w:val="238AAB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5F506AB"/>
    <w:multiLevelType w:val="hybridMultilevel"/>
    <w:tmpl w:val="CCB25FF6"/>
    <w:lvl w:ilvl="0" w:tplc="2758E828">
      <w:start w:val="1"/>
      <w:numFmt w:val="decimal"/>
      <w:lvlText w:val="%1."/>
      <w:lvlJc w:val="left"/>
      <w:pPr>
        <w:ind w:left="720" w:hanging="360"/>
      </w:pPr>
      <w:rPr>
        <w:rFonts w:ascii="Times New Roman" w:eastAsia="Calibri" w:hAnsi="Times New Roman" w:cs="Times New Roman" w:hint="default"/>
        <w:color w:val="auto"/>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E9772F"/>
    <w:multiLevelType w:val="hybridMultilevel"/>
    <w:tmpl w:val="4CCE07BE"/>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1B7795"/>
    <w:multiLevelType w:val="hybridMultilevel"/>
    <w:tmpl w:val="C38C7274"/>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02433CF"/>
    <w:multiLevelType w:val="multilevel"/>
    <w:tmpl w:val="B5EEFB4E"/>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29435D6"/>
    <w:multiLevelType w:val="singleLevel"/>
    <w:tmpl w:val="56F0C8A4"/>
    <w:lvl w:ilvl="0">
      <w:start w:val="3"/>
      <w:numFmt w:val="decimal"/>
      <w:lvlText w:val="1.%1"/>
      <w:legacy w:legacy="1" w:legacySpace="0" w:legacyIndent="396"/>
      <w:lvlJc w:val="left"/>
      <w:rPr>
        <w:rFonts w:ascii="Times New Roman" w:hAnsi="Times New Roman" w:cs="Times New Roman" w:hint="default"/>
      </w:rPr>
    </w:lvl>
  </w:abstractNum>
  <w:abstractNum w:abstractNumId="18">
    <w:nsid w:val="59F01594"/>
    <w:multiLevelType w:val="hybridMultilevel"/>
    <w:tmpl w:val="521A3A76"/>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FE82563"/>
    <w:multiLevelType w:val="hybridMultilevel"/>
    <w:tmpl w:val="0FFA60A6"/>
    <w:lvl w:ilvl="0" w:tplc="08089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8755C3"/>
    <w:multiLevelType w:val="multilevel"/>
    <w:tmpl w:val="A3741EDA"/>
    <w:lvl w:ilvl="0">
      <w:start w:val="1"/>
      <w:numFmt w:val="decimal"/>
      <w:lvlText w:val="%1."/>
      <w:lvlJc w:val="left"/>
      <w:pPr>
        <w:ind w:left="720" w:hanging="360"/>
      </w:pPr>
      <w:rPr>
        <w:rFonts w:hint="default"/>
        <w:b/>
      </w:rPr>
    </w:lvl>
    <w:lvl w:ilvl="1">
      <w:start w:val="1"/>
      <w:numFmt w:val="decimal"/>
      <w:isLgl/>
      <w:lvlText w:val="%1.%2"/>
      <w:lvlJc w:val="left"/>
      <w:pPr>
        <w:ind w:left="1557" w:hanging="990"/>
      </w:pPr>
      <w:rPr>
        <w:rFonts w:hint="default"/>
        <w:b/>
      </w:rPr>
    </w:lvl>
    <w:lvl w:ilvl="2">
      <w:start w:val="1"/>
      <w:numFmt w:val="decimal"/>
      <w:isLgl/>
      <w:lvlText w:val="%1.%2.%3"/>
      <w:lvlJc w:val="left"/>
      <w:pPr>
        <w:ind w:left="1764" w:hanging="990"/>
      </w:pPr>
      <w:rPr>
        <w:rFonts w:hint="default"/>
        <w:b/>
        <w:i w:val="0"/>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0"/>
  </w:num>
  <w:num w:numId="2">
    <w:abstractNumId w:val="4"/>
  </w:num>
  <w:num w:numId="3">
    <w:abstractNumId w:val="19"/>
  </w:num>
  <w:num w:numId="4">
    <w:abstractNumId w:val="2"/>
  </w:num>
  <w:num w:numId="5">
    <w:abstractNumId w:val="18"/>
  </w:num>
  <w:num w:numId="6">
    <w:abstractNumId w:val="10"/>
  </w:num>
  <w:num w:numId="7">
    <w:abstractNumId w:val="8"/>
  </w:num>
  <w:num w:numId="8">
    <w:abstractNumId w:val="15"/>
  </w:num>
  <w:num w:numId="9">
    <w:abstractNumId w:val="11"/>
  </w:num>
  <w:num w:numId="10">
    <w:abstractNumId w:val="14"/>
  </w:num>
  <w:num w:numId="11">
    <w:abstractNumId w:val="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6"/>
  </w:num>
  <w:num w:numId="17">
    <w:abstractNumId w:val="3"/>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lvlOverride w:ilvl="0">
      <w:lvl w:ilvl="0">
        <w:start w:val="3"/>
        <w:numFmt w:val="decimal"/>
        <w:lvlText w:val="1.%1"/>
        <w:legacy w:legacy="1" w:legacySpace="0" w:legacyIndent="52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006F93"/>
    <w:rsid w:val="00006F93"/>
    <w:rsid w:val="0009260D"/>
    <w:rsid w:val="000E04E2"/>
    <w:rsid w:val="002F62BD"/>
    <w:rsid w:val="003A4501"/>
    <w:rsid w:val="003F45E5"/>
    <w:rsid w:val="005B53B1"/>
    <w:rsid w:val="0061499F"/>
    <w:rsid w:val="00924AB2"/>
    <w:rsid w:val="00AC284A"/>
    <w:rsid w:val="00B074EB"/>
    <w:rsid w:val="00E65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93"/>
    <w:pPr>
      <w:spacing w:after="0" w:line="240" w:lineRule="auto"/>
    </w:pPr>
    <w:rPr>
      <w:rFonts w:ascii="Arial" w:eastAsia="Times New Roman" w:hAnsi="Arial" w:cs="Times New Roman"/>
      <w:color w:val="00000A"/>
      <w:sz w:val="24"/>
      <w:szCs w:val="20"/>
      <w:lang w:eastAsia="ru-RU"/>
    </w:rPr>
  </w:style>
  <w:style w:type="paragraph" w:styleId="1">
    <w:name w:val="heading 1"/>
    <w:basedOn w:val="a"/>
    <w:next w:val="a"/>
    <w:link w:val="10"/>
    <w:uiPriority w:val="9"/>
    <w:qFormat/>
    <w:rsid w:val="00006F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6F93"/>
    <w:pPr>
      <w:spacing w:beforeAutospacing="1"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F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qFormat/>
    <w:rsid w:val="00006F93"/>
    <w:rPr>
      <w:rFonts w:ascii="Times New Roman" w:eastAsia="Times New Roman" w:hAnsi="Times New Roman" w:cs="Times New Roman"/>
      <w:b/>
      <w:bCs/>
      <w:color w:val="00000A"/>
      <w:sz w:val="36"/>
      <w:szCs w:val="36"/>
      <w:lang w:eastAsia="ru-RU"/>
    </w:rPr>
  </w:style>
  <w:style w:type="character" w:customStyle="1" w:styleId="a3">
    <w:name w:val="Верхний колонтитул Знак"/>
    <w:basedOn w:val="a0"/>
    <w:uiPriority w:val="99"/>
    <w:qFormat/>
    <w:rsid w:val="00006F93"/>
    <w:rPr>
      <w:rFonts w:ascii="Arial" w:eastAsia="Times New Roman" w:hAnsi="Arial" w:cs="Times New Roman"/>
      <w:sz w:val="24"/>
      <w:szCs w:val="20"/>
      <w:lang w:eastAsia="ru-RU"/>
    </w:rPr>
  </w:style>
  <w:style w:type="character" w:customStyle="1" w:styleId="a4">
    <w:name w:val="Нижний колонтитул Знак"/>
    <w:basedOn w:val="a0"/>
    <w:uiPriority w:val="99"/>
    <w:qFormat/>
    <w:rsid w:val="00006F93"/>
    <w:rPr>
      <w:rFonts w:ascii="Arial" w:eastAsia="Times New Roman" w:hAnsi="Arial" w:cs="Times New Roman"/>
      <w:sz w:val="24"/>
      <w:szCs w:val="20"/>
      <w:lang w:eastAsia="ru-RU"/>
    </w:rPr>
  </w:style>
  <w:style w:type="character" w:styleId="a5">
    <w:name w:val="page number"/>
    <w:basedOn w:val="a0"/>
    <w:qFormat/>
    <w:rsid w:val="00006F93"/>
  </w:style>
  <w:style w:type="character" w:customStyle="1" w:styleId="WW8Num5z0">
    <w:name w:val="WW8Num5z0"/>
    <w:qFormat/>
    <w:rsid w:val="00006F93"/>
    <w:rPr>
      <w:szCs w:val="24"/>
    </w:rPr>
  </w:style>
  <w:style w:type="character" w:customStyle="1" w:styleId="ListLabel1">
    <w:name w:val="ListLabel 1"/>
    <w:qFormat/>
    <w:rsid w:val="00006F93"/>
    <w:rPr>
      <w:szCs w:val="24"/>
    </w:rPr>
  </w:style>
  <w:style w:type="character" w:customStyle="1" w:styleId="WW8Num2z0">
    <w:name w:val="WW8Num2z0"/>
    <w:qFormat/>
    <w:rsid w:val="00006F93"/>
    <w:rPr>
      <w:rFonts w:ascii="Times New Roman" w:hAnsi="Times New Roman" w:cs="Times New Roman"/>
      <w:b/>
      <w:caps/>
      <w:sz w:val="22"/>
      <w:szCs w:val="24"/>
    </w:rPr>
  </w:style>
  <w:style w:type="character" w:customStyle="1" w:styleId="-">
    <w:name w:val="Интернет-ссылка"/>
    <w:rsid w:val="00006F93"/>
    <w:rPr>
      <w:color w:val="0000FF"/>
      <w:u w:val="single"/>
    </w:rPr>
  </w:style>
  <w:style w:type="character" w:customStyle="1" w:styleId="apple-converted-space">
    <w:name w:val="apple-converted-space"/>
    <w:qFormat/>
    <w:rsid w:val="00006F93"/>
  </w:style>
  <w:style w:type="character" w:customStyle="1" w:styleId="a6">
    <w:name w:val="Выделение жирным"/>
    <w:rsid w:val="00006F93"/>
    <w:rPr>
      <w:b/>
      <w:bCs/>
    </w:rPr>
  </w:style>
  <w:style w:type="character" w:customStyle="1" w:styleId="WW8Num4z0">
    <w:name w:val="WW8Num4z0"/>
    <w:qFormat/>
    <w:rsid w:val="00006F93"/>
    <w:rPr>
      <w:rFonts w:ascii="Symbol" w:hAnsi="Symbol" w:cs="Symbol"/>
      <w:sz w:val="20"/>
    </w:rPr>
  </w:style>
  <w:style w:type="character" w:customStyle="1" w:styleId="WW8Num4z1">
    <w:name w:val="WW8Num4z1"/>
    <w:qFormat/>
    <w:rsid w:val="00006F93"/>
    <w:rPr>
      <w:rFonts w:ascii="Courier New" w:hAnsi="Courier New" w:cs="Courier New"/>
      <w:sz w:val="20"/>
    </w:rPr>
  </w:style>
  <w:style w:type="character" w:customStyle="1" w:styleId="WW8Num4z2">
    <w:name w:val="WW8Num4z2"/>
    <w:qFormat/>
    <w:rsid w:val="00006F93"/>
    <w:rPr>
      <w:rFonts w:ascii="Wingdings" w:hAnsi="Wingdings" w:cs="Wingdings"/>
      <w:sz w:val="20"/>
    </w:rPr>
  </w:style>
  <w:style w:type="character" w:customStyle="1" w:styleId="WW8Num3z0">
    <w:name w:val="WW8Num3z0"/>
    <w:qFormat/>
    <w:rsid w:val="00006F93"/>
    <w:rPr>
      <w:b/>
      <w:color w:val="000000"/>
      <w:szCs w:val="24"/>
    </w:rPr>
  </w:style>
  <w:style w:type="character" w:customStyle="1" w:styleId="ListLabel2">
    <w:name w:val="ListLabel 2"/>
    <w:qFormat/>
    <w:rsid w:val="00006F93"/>
    <w:rPr>
      <w:rFonts w:ascii="Times New Roman" w:hAnsi="Times New Roman"/>
      <w:b/>
      <w:color w:val="000000"/>
      <w:sz w:val="24"/>
      <w:szCs w:val="24"/>
    </w:rPr>
  </w:style>
  <w:style w:type="character" w:customStyle="1" w:styleId="ListLabel3">
    <w:name w:val="ListLabel 3"/>
    <w:qFormat/>
    <w:rsid w:val="00006F93"/>
    <w:rPr>
      <w:rFonts w:ascii="Times New Roman" w:hAnsi="Times New Roman"/>
      <w:b/>
      <w:color w:val="000000"/>
      <w:sz w:val="24"/>
      <w:szCs w:val="24"/>
    </w:rPr>
  </w:style>
  <w:style w:type="paragraph" w:customStyle="1" w:styleId="a7">
    <w:name w:val="Заголовок"/>
    <w:basedOn w:val="a"/>
    <w:next w:val="a8"/>
    <w:qFormat/>
    <w:rsid w:val="00006F93"/>
    <w:pPr>
      <w:keepNext/>
      <w:spacing w:before="240" w:after="120"/>
    </w:pPr>
    <w:rPr>
      <w:rFonts w:ascii="Liberation Sans" w:eastAsia="Microsoft YaHei" w:hAnsi="Liberation Sans" w:cs="Arial"/>
      <w:sz w:val="28"/>
      <w:szCs w:val="28"/>
    </w:rPr>
  </w:style>
  <w:style w:type="paragraph" w:styleId="a8">
    <w:name w:val="Body Text"/>
    <w:basedOn w:val="a"/>
    <w:link w:val="a9"/>
    <w:rsid w:val="00006F93"/>
    <w:pPr>
      <w:spacing w:after="140" w:line="288" w:lineRule="auto"/>
    </w:pPr>
  </w:style>
  <w:style w:type="character" w:customStyle="1" w:styleId="a9">
    <w:name w:val="Основной текст Знак"/>
    <w:basedOn w:val="a0"/>
    <w:link w:val="a8"/>
    <w:rsid w:val="00006F93"/>
    <w:rPr>
      <w:rFonts w:ascii="Arial" w:eastAsia="Times New Roman" w:hAnsi="Arial" w:cs="Times New Roman"/>
      <w:color w:val="00000A"/>
      <w:sz w:val="24"/>
      <w:szCs w:val="20"/>
      <w:lang w:eastAsia="ru-RU"/>
    </w:rPr>
  </w:style>
  <w:style w:type="paragraph" w:styleId="aa">
    <w:name w:val="List"/>
    <w:basedOn w:val="a8"/>
    <w:rsid w:val="00006F93"/>
    <w:rPr>
      <w:rFonts w:cs="Arial"/>
    </w:rPr>
  </w:style>
  <w:style w:type="paragraph" w:styleId="ab">
    <w:name w:val="Title"/>
    <w:basedOn w:val="a"/>
    <w:link w:val="ac"/>
    <w:rsid w:val="00006F93"/>
    <w:pPr>
      <w:suppressLineNumbers/>
      <w:spacing w:before="120" w:after="120"/>
    </w:pPr>
    <w:rPr>
      <w:rFonts w:cs="Arial"/>
      <w:i/>
      <w:iCs/>
      <w:szCs w:val="24"/>
    </w:rPr>
  </w:style>
  <w:style w:type="character" w:customStyle="1" w:styleId="ac">
    <w:name w:val="Название Знак"/>
    <w:basedOn w:val="a0"/>
    <w:link w:val="ab"/>
    <w:rsid w:val="00006F93"/>
    <w:rPr>
      <w:rFonts w:ascii="Arial" w:eastAsia="Times New Roman" w:hAnsi="Arial" w:cs="Arial"/>
      <w:i/>
      <w:iCs/>
      <w:color w:val="00000A"/>
      <w:sz w:val="24"/>
      <w:szCs w:val="24"/>
      <w:lang w:eastAsia="ru-RU"/>
    </w:rPr>
  </w:style>
  <w:style w:type="paragraph" w:styleId="11">
    <w:name w:val="index 1"/>
    <w:basedOn w:val="a"/>
    <w:next w:val="a"/>
    <w:autoRedefine/>
    <w:uiPriority w:val="99"/>
    <w:semiHidden/>
    <w:unhideWhenUsed/>
    <w:rsid w:val="00006F93"/>
    <w:pPr>
      <w:ind w:left="240" w:hanging="240"/>
    </w:pPr>
  </w:style>
  <w:style w:type="paragraph" w:styleId="ad">
    <w:name w:val="index heading"/>
    <w:basedOn w:val="a"/>
    <w:qFormat/>
    <w:rsid w:val="00006F93"/>
    <w:pPr>
      <w:suppressLineNumbers/>
    </w:pPr>
    <w:rPr>
      <w:rFonts w:cs="Arial"/>
    </w:rPr>
  </w:style>
  <w:style w:type="paragraph" w:styleId="ae">
    <w:name w:val="header"/>
    <w:basedOn w:val="a"/>
    <w:link w:val="12"/>
    <w:uiPriority w:val="99"/>
    <w:unhideWhenUsed/>
    <w:rsid w:val="00006F93"/>
    <w:pPr>
      <w:tabs>
        <w:tab w:val="center" w:pos="4677"/>
        <w:tab w:val="right" w:pos="9355"/>
      </w:tabs>
    </w:pPr>
  </w:style>
  <w:style w:type="character" w:customStyle="1" w:styleId="12">
    <w:name w:val="Верхний колонтитул Знак1"/>
    <w:basedOn w:val="a0"/>
    <w:link w:val="ae"/>
    <w:uiPriority w:val="99"/>
    <w:rsid w:val="00006F93"/>
    <w:rPr>
      <w:rFonts w:ascii="Arial" w:eastAsia="Times New Roman" w:hAnsi="Arial" w:cs="Times New Roman"/>
      <w:color w:val="00000A"/>
      <w:sz w:val="24"/>
      <w:szCs w:val="20"/>
      <w:lang w:eastAsia="ru-RU"/>
    </w:rPr>
  </w:style>
  <w:style w:type="paragraph" w:styleId="af">
    <w:name w:val="footer"/>
    <w:basedOn w:val="a"/>
    <w:link w:val="13"/>
    <w:uiPriority w:val="99"/>
    <w:unhideWhenUsed/>
    <w:rsid w:val="00006F93"/>
    <w:pPr>
      <w:tabs>
        <w:tab w:val="center" w:pos="4677"/>
        <w:tab w:val="right" w:pos="9355"/>
      </w:tabs>
    </w:pPr>
  </w:style>
  <w:style w:type="character" w:customStyle="1" w:styleId="13">
    <w:name w:val="Нижний колонтитул Знак1"/>
    <w:basedOn w:val="a0"/>
    <w:link w:val="af"/>
    <w:uiPriority w:val="99"/>
    <w:rsid w:val="00006F93"/>
    <w:rPr>
      <w:rFonts w:ascii="Arial" w:eastAsia="Times New Roman" w:hAnsi="Arial" w:cs="Times New Roman"/>
      <w:color w:val="00000A"/>
      <w:sz w:val="24"/>
      <w:szCs w:val="20"/>
      <w:lang w:eastAsia="ru-RU"/>
    </w:rPr>
  </w:style>
  <w:style w:type="paragraph" w:styleId="af0">
    <w:name w:val="Normal (Web)"/>
    <w:basedOn w:val="a"/>
    <w:uiPriority w:val="99"/>
    <w:qFormat/>
    <w:rsid w:val="00006F93"/>
    <w:pPr>
      <w:spacing w:before="280" w:after="280"/>
    </w:pPr>
    <w:rPr>
      <w:szCs w:val="24"/>
    </w:rPr>
  </w:style>
  <w:style w:type="paragraph" w:customStyle="1" w:styleId="formattext">
    <w:name w:val="formattext"/>
    <w:basedOn w:val="a"/>
    <w:qFormat/>
    <w:rsid w:val="00006F93"/>
    <w:pPr>
      <w:spacing w:beforeAutospacing="1" w:afterAutospacing="1"/>
    </w:pPr>
    <w:rPr>
      <w:rFonts w:ascii="Times New Roman" w:hAnsi="Times New Roman"/>
      <w:szCs w:val="24"/>
    </w:rPr>
  </w:style>
  <w:style w:type="paragraph" w:customStyle="1" w:styleId="af1">
    <w:name w:val="Содержимое таблицы"/>
    <w:basedOn w:val="a"/>
    <w:qFormat/>
    <w:rsid w:val="00006F93"/>
  </w:style>
  <w:style w:type="paragraph" w:customStyle="1" w:styleId="af2">
    <w:name w:val="Заголовок таблицы"/>
    <w:basedOn w:val="af1"/>
    <w:qFormat/>
    <w:rsid w:val="00006F93"/>
  </w:style>
  <w:style w:type="paragraph" w:customStyle="1" w:styleId="Standard">
    <w:name w:val="Standard"/>
    <w:qFormat/>
    <w:rsid w:val="00006F93"/>
    <w:pPr>
      <w:suppressAutoHyphens/>
      <w:spacing w:after="0" w:line="240" w:lineRule="auto"/>
      <w:textAlignment w:val="baseline"/>
    </w:pPr>
    <w:rPr>
      <w:rFonts w:ascii="Arial" w:eastAsia="Times New Roman" w:hAnsi="Arial" w:cs="Arial"/>
      <w:color w:val="00000A"/>
      <w:sz w:val="24"/>
      <w:szCs w:val="20"/>
      <w:lang w:eastAsia="zh-CN"/>
    </w:rPr>
  </w:style>
  <w:style w:type="paragraph" w:customStyle="1" w:styleId="ConsPlusCell">
    <w:name w:val="ConsPlusCell"/>
    <w:qFormat/>
    <w:rsid w:val="00006F93"/>
    <w:pPr>
      <w:widowControl w:val="0"/>
      <w:suppressAutoHyphens/>
      <w:spacing w:after="0" w:line="240" w:lineRule="auto"/>
    </w:pPr>
    <w:rPr>
      <w:rFonts w:ascii="Arial" w:eastAsia="Times New Roman" w:hAnsi="Arial" w:cs="Arial"/>
      <w:color w:val="00000A"/>
      <w:sz w:val="20"/>
      <w:szCs w:val="20"/>
      <w:lang w:eastAsia="zh-CN"/>
    </w:rPr>
  </w:style>
  <w:style w:type="paragraph" w:customStyle="1" w:styleId="ConsPlusTitle">
    <w:name w:val="ConsPlusTitle"/>
    <w:qFormat/>
    <w:rsid w:val="00006F93"/>
    <w:pPr>
      <w:widowControl w:val="0"/>
      <w:suppressAutoHyphens/>
      <w:spacing w:after="0" w:line="240" w:lineRule="auto"/>
    </w:pPr>
    <w:rPr>
      <w:rFonts w:eastAsia="Times New Roman" w:cs="Calibri"/>
      <w:b/>
      <w:bCs/>
      <w:color w:val="00000A"/>
      <w:lang w:eastAsia="zh-CN"/>
    </w:rPr>
  </w:style>
  <w:style w:type="paragraph" w:customStyle="1" w:styleId="tekstob">
    <w:name w:val="tekstob"/>
    <w:basedOn w:val="a"/>
    <w:qFormat/>
    <w:rsid w:val="00006F93"/>
    <w:pPr>
      <w:spacing w:before="280" w:after="280"/>
    </w:pPr>
    <w:rPr>
      <w:szCs w:val="24"/>
    </w:rPr>
  </w:style>
  <w:style w:type="numbering" w:customStyle="1" w:styleId="WW8Num5">
    <w:name w:val="WW8Num5"/>
    <w:rsid w:val="00006F93"/>
  </w:style>
  <w:style w:type="numbering" w:customStyle="1" w:styleId="WW8Num2">
    <w:name w:val="WW8Num2"/>
    <w:rsid w:val="00006F93"/>
  </w:style>
  <w:style w:type="numbering" w:customStyle="1" w:styleId="WW8Num4">
    <w:name w:val="WW8Num4"/>
    <w:rsid w:val="00006F93"/>
  </w:style>
  <w:style w:type="numbering" w:customStyle="1" w:styleId="WW8Num3">
    <w:name w:val="WW8Num3"/>
    <w:rsid w:val="00006F93"/>
  </w:style>
  <w:style w:type="table" w:styleId="af3">
    <w:name w:val="Table Grid"/>
    <w:basedOn w:val="a1"/>
    <w:uiPriority w:val="59"/>
    <w:rsid w:val="00006F93"/>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06F93"/>
    <w:rPr>
      <w:rFonts w:ascii="Tahoma" w:hAnsi="Tahoma" w:cs="Tahoma"/>
      <w:sz w:val="16"/>
      <w:szCs w:val="16"/>
    </w:rPr>
  </w:style>
  <w:style w:type="character" w:customStyle="1" w:styleId="af5">
    <w:name w:val="Текст выноски Знак"/>
    <w:basedOn w:val="a0"/>
    <w:link w:val="af4"/>
    <w:uiPriority w:val="99"/>
    <w:semiHidden/>
    <w:rsid w:val="00006F93"/>
    <w:rPr>
      <w:rFonts w:ascii="Tahoma" w:eastAsia="Times New Roman" w:hAnsi="Tahoma" w:cs="Tahoma"/>
      <w:color w:val="00000A"/>
      <w:sz w:val="16"/>
      <w:szCs w:val="16"/>
      <w:lang w:eastAsia="ru-RU"/>
    </w:rPr>
  </w:style>
  <w:style w:type="paragraph" w:customStyle="1" w:styleId="Style3">
    <w:name w:val="Style3"/>
    <w:basedOn w:val="a"/>
    <w:rsid w:val="00006F93"/>
    <w:pPr>
      <w:widowControl w:val="0"/>
      <w:autoSpaceDE w:val="0"/>
      <w:autoSpaceDN w:val="0"/>
      <w:adjustRightInd w:val="0"/>
    </w:pPr>
    <w:rPr>
      <w:rFonts w:ascii="Times New Roman" w:hAnsi="Times New Roman"/>
      <w:color w:val="auto"/>
      <w:szCs w:val="24"/>
    </w:rPr>
  </w:style>
  <w:style w:type="character" w:customStyle="1" w:styleId="FontStyle36">
    <w:name w:val="Font Style36"/>
    <w:rsid w:val="00006F93"/>
    <w:rPr>
      <w:rFonts w:ascii="Times New Roman" w:hAnsi="Times New Roman" w:cs="Times New Roman"/>
      <w:b/>
      <w:bCs/>
      <w:sz w:val="22"/>
      <w:szCs w:val="22"/>
    </w:rPr>
  </w:style>
  <w:style w:type="paragraph" w:styleId="af6">
    <w:name w:val="List Paragraph"/>
    <w:basedOn w:val="a"/>
    <w:uiPriority w:val="99"/>
    <w:qFormat/>
    <w:rsid w:val="00006F93"/>
    <w:pPr>
      <w:ind w:left="720"/>
      <w:contextualSpacing/>
    </w:pPr>
  </w:style>
  <w:style w:type="paragraph" w:styleId="af7">
    <w:name w:val="TOC Heading"/>
    <w:basedOn w:val="1"/>
    <w:next w:val="a"/>
    <w:uiPriority w:val="39"/>
    <w:unhideWhenUsed/>
    <w:qFormat/>
    <w:rsid w:val="00006F93"/>
    <w:pPr>
      <w:spacing w:line="276" w:lineRule="auto"/>
      <w:outlineLvl w:val="9"/>
    </w:pPr>
  </w:style>
  <w:style w:type="paragraph" w:styleId="14">
    <w:name w:val="toc 1"/>
    <w:basedOn w:val="a"/>
    <w:next w:val="a"/>
    <w:autoRedefine/>
    <w:uiPriority w:val="39"/>
    <w:unhideWhenUsed/>
    <w:rsid w:val="00006F93"/>
    <w:pPr>
      <w:spacing w:after="100"/>
    </w:pPr>
  </w:style>
  <w:style w:type="character" w:styleId="af8">
    <w:name w:val="Hyperlink"/>
    <w:basedOn w:val="a0"/>
    <w:uiPriority w:val="99"/>
    <w:unhideWhenUsed/>
    <w:rsid w:val="00006F93"/>
    <w:rPr>
      <w:color w:val="0000FF" w:themeColor="hyperlink"/>
      <w:u w:val="single"/>
    </w:rPr>
  </w:style>
  <w:style w:type="paragraph" w:styleId="21">
    <w:name w:val="toc 2"/>
    <w:basedOn w:val="a"/>
    <w:next w:val="a"/>
    <w:autoRedefine/>
    <w:uiPriority w:val="39"/>
    <w:unhideWhenUsed/>
    <w:rsid w:val="00006F93"/>
    <w:pPr>
      <w:tabs>
        <w:tab w:val="left" w:pos="426"/>
        <w:tab w:val="right" w:leader="dot" w:pos="10195"/>
      </w:tabs>
      <w:spacing w:after="100"/>
    </w:pPr>
  </w:style>
  <w:style w:type="paragraph" w:customStyle="1" w:styleId="Default">
    <w:name w:val="Default"/>
    <w:rsid w:val="00006F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06F93"/>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77">
    <w:name w:val="Font Style77"/>
    <w:basedOn w:val="a0"/>
    <w:uiPriority w:val="99"/>
    <w:rsid w:val="00006F93"/>
    <w:rPr>
      <w:rFonts w:ascii="Times New Roman" w:hAnsi="Times New Roman" w:cs="Times New Roman"/>
      <w:sz w:val="26"/>
      <w:szCs w:val="26"/>
    </w:rPr>
  </w:style>
  <w:style w:type="paragraph" w:customStyle="1" w:styleId="Style15">
    <w:name w:val="Style15"/>
    <w:basedOn w:val="a"/>
    <w:uiPriority w:val="99"/>
    <w:rsid w:val="00006F93"/>
    <w:pPr>
      <w:widowControl w:val="0"/>
      <w:autoSpaceDE w:val="0"/>
      <w:autoSpaceDN w:val="0"/>
      <w:adjustRightInd w:val="0"/>
      <w:spacing w:line="369" w:lineRule="exact"/>
      <w:ind w:firstLine="878"/>
      <w:jc w:val="both"/>
    </w:pPr>
    <w:rPr>
      <w:rFonts w:ascii="Times New Roman" w:eastAsiaTheme="minorEastAsia" w:hAnsi="Times New Roman"/>
      <w:color w:val="auto"/>
      <w:szCs w:val="24"/>
    </w:rPr>
  </w:style>
  <w:style w:type="paragraph" w:customStyle="1" w:styleId="Style7">
    <w:name w:val="Style7"/>
    <w:basedOn w:val="a"/>
    <w:uiPriority w:val="99"/>
    <w:rsid w:val="00006F93"/>
    <w:pPr>
      <w:widowControl w:val="0"/>
      <w:autoSpaceDE w:val="0"/>
      <w:autoSpaceDN w:val="0"/>
      <w:adjustRightInd w:val="0"/>
      <w:spacing w:line="367" w:lineRule="exact"/>
      <w:ind w:firstLine="835"/>
      <w:jc w:val="both"/>
    </w:pPr>
    <w:rPr>
      <w:rFonts w:ascii="Times New Roman" w:eastAsiaTheme="minorEastAsia" w:hAnsi="Times New Roman"/>
      <w:color w:val="auto"/>
      <w:szCs w:val="24"/>
    </w:rPr>
  </w:style>
  <w:style w:type="paragraph" w:customStyle="1" w:styleId="Style22">
    <w:name w:val="Style22"/>
    <w:basedOn w:val="a"/>
    <w:uiPriority w:val="99"/>
    <w:rsid w:val="00006F93"/>
    <w:pPr>
      <w:widowControl w:val="0"/>
      <w:autoSpaceDE w:val="0"/>
      <w:autoSpaceDN w:val="0"/>
      <w:adjustRightInd w:val="0"/>
      <w:spacing w:line="367" w:lineRule="exact"/>
      <w:ind w:firstLine="1260"/>
    </w:pPr>
    <w:rPr>
      <w:rFonts w:ascii="Times New Roman" w:eastAsiaTheme="minorEastAsia" w:hAnsi="Times New Roman"/>
      <w:color w:val="auto"/>
      <w:szCs w:val="24"/>
    </w:rPr>
  </w:style>
  <w:style w:type="paragraph" w:customStyle="1" w:styleId="Style1">
    <w:name w:val="Style1"/>
    <w:basedOn w:val="a"/>
    <w:uiPriority w:val="99"/>
    <w:rsid w:val="00006F93"/>
    <w:pPr>
      <w:widowControl w:val="0"/>
      <w:autoSpaceDE w:val="0"/>
      <w:autoSpaceDN w:val="0"/>
      <w:adjustRightInd w:val="0"/>
      <w:spacing w:line="324" w:lineRule="exact"/>
      <w:jc w:val="center"/>
    </w:pPr>
    <w:rPr>
      <w:rFonts w:ascii="Times New Roman" w:hAnsi="Times New Roman"/>
      <w:color w:val="auto"/>
      <w:szCs w:val="24"/>
    </w:rPr>
  </w:style>
  <w:style w:type="character" w:customStyle="1" w:styleId="FontStyle56">
    <w:name w:val="Font Style56"/>
    <w:uiPriority w:val="99"/>
    <w:rsid w:val="00006F93"/>
    <w:rPr>
      <w:rFonts w:ascii="Times New Roman" w:hAnsi="Times New Roman" w:cs="Times New Roman"/>
      <w:b/>
      <w:bCs/>
      <w:sz w:val="26"/>
      <w:szCs w:val="26"/>
    </w:rPr>
  </w:style>
  <w:style w:type="paragraph" w:customStyle="1" w:styleId="Style12">
    <w:name w:val="Style12"/>
    <w:basedOn w:val="a"/>
    <w:uiPriority w:val="99"/>
    <w:rsid w:val="00006F93"/>
    <w:pPr>
      <w:widowControl w:val="0"/>
      <w:autoSpaceDE w:val="0"/>
      <w:autoSpaceDN w:val="0"/>
      <w:adjustRightInd w:val="0"/>
      <w:spacing w:line="367" w:lineRule="exact"/>
      <w:ind w:firstLine="720"/>
      <w:jc w:val="both"/>
    </w:pPr>
    <w:rPr>
      <w:rFonts w:ascii="Times New Roman" w:hAnsi="Times New Roman"/>
      <w:color w:val="auto"/>
      <w:szCs w:val="24"/>
    </w:rPr>
  </w:style>
  <w:style w:type="paragraph" w:customStyle="1" w:styleId="Style13">
    <w:name w:val="Style13"/>
    <w:basedOn w:val="a"/>
    <w:uiPriority w:val="99"/>
    <w:rsid w:val="00006F93"/>
    <w:pPr>
      <w:widowControl w:val="0"/>
      <w:autoSpaceDE w:val="0"/>
      <w:autoSpaceDN w:val="0"/>
      <w:adjustRightInd w:val="0"/>
      <w:jc w:val="center"/>
    </w:pPr>
    <w:rPr>
      <w:rFonts w:ascii="Times New Roman" w:hAnsi="Times New Roman"/>
      <w:color w:val="auto"/>
      <w:szCs w:val="24"/>
    </w:rPr>
  </w:style>
  <w:style w:type="character" w:customStyle="1" w:styleId="FontStyle57">
    <w:name w:val="Font Style57"/>
    <w:uiPriority w:val="99"/>
    <w:rsid w:val="00006F93"/>
    <w:rPr>
      <w:rFonts w:ascii="Times New Roman" w:hAnsi="Times New Roman" w:cs="Times New Roman"/>
      <w:sz w:val="26"/>
      <w:szCs w:val="26"/>
    </w:rPr>
  </w:style>
  <w:style w:type="paragraph" w:customStyle="1" w:styleId="Style6">
    <w:name w:val="Style6"/>
    <w:basedOn w:val="a"/>
    <w:uiPriority w:val="99"/>
    <w:rsid w:val="00006F93"/>
    <w:pPr>
      <w:widowControl w:val="0"/>
      <w:autoSpaceDE w:val="0"/>
      <w:autoSpaceDN w:val="0"/>
      <w:adjustRightInd w:val="0"/>
      <w:spacing w:line="374" w:lineRule="exact"/>
      <w:ind w:firstLine="842"/>
      <w:jc w:val="both"/>
    </w:pPr>
    <w:rPr>
      <w:rFonts w:ascii="Times New Roman" w:hAnsi="Times New Roman"/>
      <w:color w:val="auto"/>
      <w:szCs w:val="24"/>
    </w:rPr>
  </w:style>
  <w:style w:type="paragraph" w:customStyle="1" w:styleId="Style16">
    <w:name w:val="Style16"/>
    <w:basedOn w:val="a"/>
    <w:uiPriority w:val="99"/>
    <w:rsid w:val="00006F93"/>
    <w:pPr>
      <w:widowControl w:val="0"/>
      <w:autoSpaceDE w:val="0"/>
      <w:autoSpaceDN w:val="0"/>
      <w:adjustRightInd w:val="0"/>
      <w:spacing w:line="367" w:lineRule="exact"/>
      <w:ind w:firstLine="698"/>
      <w:jc w:val="both"/>
    </w:pPr>
    <w:rPr>
      <w:rFonts w:ascii="Times New Roman" w:hAnsi="Times New Roman"/>
      <w:color w:val="auto"/>
      <w:szCs w:val="24"/>
    </w:rPr>
  </w:style>
  <w:style w:type="numbering" w:customStyle="1" w:styleId="15">
    <w:name w:val="Нет списка1"/>
    <w:next w:val="a2"/>
    <w:uiPriority w:val="99"/>
    <w:semiHidden/>
    <w:unhideWhenUsed/>
    <w:rsid w:val="00006F93"/>
  </w:style>
  <w:style w:type="table" w:customStyle="1" w:styleId="16">
    <w:name w:val="Сетка таблицы1"/>
    <w:basedOn w:val="a1"/>
    <w:next w:val="af3"/>
    <w:uiPriority w:val="39"/>
    <w:rsid w:val="0000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3"/>
    <w:uiPriority w:val="39"/>
    <w:rsid w:val="0000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12153</Words>
  <Characters>69274</Characters>
  <Application>Microsoft Office Word</Application>
  <DocSecurity>0</DocSecurity>
  <Lines>577</Lines>
  <Paragraphs>162</Paragraphs>
  <ScaleCrop>false</ScaleCrop>
  <Company/>
  <LinksUpToDate>false</LinksUpToDate>
  <CharactersWithSpaces>81265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Гривцова Ольга Петровна</dc:creator>
  <cp:lastModifiedBy>Гривцова Ольга Петровна</cp:lastModifiedBy>
  <cp:revision>2</cp:revision>
  <dcterms:created xsi:type="dcterms:W3CDTF">2024-05-03T07:29:00Z</dcterms:created>
  <dcterms:modified xsi:type="dcterms:W3CDTF">2024-05-03T07:41:00Z</dcterms:modified>
</cp:coreProperties>
</file>